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93"/>
        <w:gridCol w:w="142"/>
      </w:tblGrid>
      <w:tr w:rsidR="003C3A9D" w:rsidRPr="00DF05C3" w:rsidTr="003C3A9D">
        <w:trPr>
          <w:cantSplit/>
        </w:trPr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  <w:gridSpan w:val="4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  <w:gridSpan w:val="4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0C4A3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C4A3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  <w:tr w:rsidR="003C3A9D" w:rsidRPr="00DF05C3" w:rsidTr="003C3A9D"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3"/>
          </w:tcPr>
          <w:p w:rsidR="0043397C" w:rsidRPr="0043397C" w:rsidRDefault="00D665FA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FD445D" w:rsidRPr="00FD445D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FD445D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2020 года</w:t>
            </w:r>
            <w:r w:rsidR="00C711E9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43397C" w:rsidRPr="0043397C" w:rsidRDefault="00BF11C6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– «</w:t>
            </w:r>
            <w:r w:rsidR="00FD445D">
              <w:rPr>
                <w:rFonts w:eastAsia="Times New Roman"/>
                <w:bCs/>
                <w:color w:val="000000"/>
                <w:bdr w:val="none" w:sz="0" w:space="0" w:color="auto" w:frame="1"/>
              </w:rPr>
              <w:t>17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FD445D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2020 года.</w:t>
            </w:r>
          </w:p>
          <w:p w:rsidR="00B93480" w:rsidRDefault="00BF11C6" w:rsidP="0043397C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</w:t>
            </w:r>
            <w:proofErr w:type="gramStart"/>
            <w:r w:rsidR="0043397C"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  <w:t>C</w:t>
            </w:r>
            <w:proofErr w:type="spellStart"/>
            <w:proofErr w:type="gram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овета</w:t>
            </w:r>
            <w:proofErr w:type="spell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директоров (наблюдательного совета эмитента): </w:t>
            </w:r>
          </w:p>
          <w:p w:rsidR="00215E0C" w:rsidRDefault="00FD445D" w:rsidP="00215E0C">
            <w:pPr>
              <w:ind w:left="57" w:right="57"/>
              <w:jc w:val="both"/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1.П</w:t>
            </w:r>
            <w:r w:rsidRPr="00620FFA">
              <w:t>ринятие решения о проведении (созыве) внеочередного общего собрания акционеров Банка РМ</w:t>
            </w:r>
            <w:proofErr w:type="gramStart"/>
            <w:r w:rsidRPr="00620FFA">
              <w:t>П(</w:t>
            </w:r>
            <w:proofErr w:type="gramEnd"/>
            <w:r w:rsidRPr="00620FFA">
              <w:t xml:space="preserve">ПАО)в форме заочного голосования. </w:t>
            </w:r>
          </w:p>
          <w:p w:rsidR="00FD445D" w:rsidRPr="00620FFA" w:rsidRDefault="00215E0C" w:rsidP="00215E0C">
            <w:pPr>
              <w:ind w:left="57" w:right="57"/>
              <w:jc w:val="both"/>
            </w:pPr>
            <w:r>
              <w:t xml:space="preserve">     2.</w:t>
            </w:r>
            <w:r w:rsidR="00FD445D" w:rsidRPr="00620FFA">
              <w:t xml:space="preserve">Определение </w:t>
            </w:r>
            <w:proofErr w:type="gramStart"/>
            <w:r w:rsidR="00FD445D" w:rsidRPr="00620FFA">
              <w:t>даты проведения внеочередного общего собрания акционеров Банка</w:t>
            </w:r>
            <w:proofErr w:type="gramEnd"/>
            <w:r w:rsidR="00FD445D" w:rsidRPr="00620FFA">
              <w:t>.</w:t>
            </w:r>
          </w:p>
          <w:p w:rsidR="00FD445D" w:rsidRPr="00620FFA" w:rsidRDefault="00215E0C" w:rsidP="00215E0C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3.</w:t>
            </w:r>
            <w:r w:rsidR="00FD445D" w:rsidRPr="00620FFA">
              <w:t xml:space="preserve">Утверждение </w:t>
            </w:r>
            <w:proofErr w:type="gramStart"/>
            <w:r w:rsidR="00FD445D" w:rsidRPr="00620FFA">
              <w:t>повестки дня внеочередного общего собрания акционеров Банка</w:t>
            </w:r>
            <w:proofErr w:type="gramEnd"/>
            <w:r w:rsidR="00FD445D" w:rsidRPr="00620FFA">
              <w:t>.</w:t>
            </w:r>
          </w:p>
          <w:p w:rsidR="00FD445D" w:rsidRDefault="00215E0C" w:rsidP="00215E0C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4.</w:t>
            </w:r>
            <w:r w:rsidR="00FD445D" w:rsidRPr="00453513">
              <w:t xml:space="preserve">Определение даты и порядка сообщения акционерам о проведении </w:t>
            </w:r>
            <w:r w:rsidR="00FD445D">
              <w:t xml:space="preserve">внеочередного </w:t>
            </w:r>
            <w:r w:rsidR="00FD445D" w:rsidRPr="00453513">
              <w:t>общего собрания акционеров Банка.</w:t>
            </w:r>
          </w:p>
          <w:p w:rsidR="00FD445D" w:rsidRDefault="00215E0C" w:rsidP="00215E0C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5.</w:t>
            </w:r>
            <w:r w:rsidR="00FD445D" w:rsidRPr="00453513">
              <w:t xml:space="preserve">Утверждение текста и формы сообщения о проведении </w:t>
            </w:r>
            <w:r w:rsidR="00FD445D">
              <w:t xml:space="preserve">внеочередного </w:t>
            </w:r>
            <w:r w:rsidR="00FD445D" w:rsidRPr="00453513">
              <w:t>общего собрания акционеров, формы и текста бюллетеня для голосования, направляемого акционерам Банка</w:t>
            </w:r>
            <w:r w:rsidR="00FD445D">
              <w:t>.</w:t>
            </w:r>
          </w:p>
          <w:p w:rsidR="00FD445D" w:rsidRPr="001A3885" w:rsidRDefault="00215E0C" w:rsidP="00215E0C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6.</w:t>
            </w:r>
            <w:r w:rsidR="00FD445D" w:rsidRPr="00453513">
              <w:t>Определение даты составления списка лиц, имеющих право на участие в</w:t>
            </w:r>
            <w:r w:rsidR="00FD445D">
              <w:t xml:space="preserve">о внеочередном </w:t>
            </w:r>
            <w:r w:rsidR="00FD445D" w:rsidRPr="00453513">
              <w:t xml:space="preserve">общем собрании акционеров Банка. Об определении типа привилегированных акций, владельцы которых обладают правом голоса по вопросам </w:t>
            </w:r>
            <w:r w:rsidR="00FD445D" w:rsidRPr="001A3885">
              <w:t>повестки дня общего собрания.</w:t>
            </w:r>
          </w:p>
          <w:p w:rsidR="00FD445D" w:rsidRPr="001A3885" w:rsidRDefault="001A3885" w:rsidP="00FD445D">
            <w:pPr>
              <w:tabs>
                <w:tab w:val="left" w:pos="480"/>
                <w:tab w:val="left" w:pos="900"/>
              </w:tabs>
              <w:ind w:firstLine="284"/>
              <w:jc w:val="both"/>
            </w:pPr>
            <w:r>
              <w:t xml:space="preserve">  </w:t>
            </w:r>
            <w:r w:rsidR="00FD445D" w:rsidRPr="001A3885">
              <w:t>7.Утверждение перечня информации (материалов), предоставляемой акционерам при подготовке к проведению внеочередного общего собрания акционеров и порядок ее предоставления.</w:t>
            </w:r>
          </w:p>
          <w:p w:rsidR="00FD445D" w:rsidRPr="001A3885" w:rsidRDefault="001A3885" w:rsidP="00FD445D">
            <w:pPr>
              <w:tabs>
                <w:tab w:val="left" w:pos="480"/>
                <w:tab w:val="left" w:pos="900"/>
              </w:tabs>
              <w:ind w:firstLine="284"/>
              <w:jc w:val="both"/>
            </w:pPr>
            <w:r>
              <w:t xml:space="preserve">  </w:t>
            </w:r>
            <w:r w:rsidR="00FD445D" w:rsidRPr="001A3885">
              <w:t>8.Утверждение регистратора, осуществляющего ведение реестра акционеров общества, лицом, выполняющим функции счетной комиссии и условий договора с ним</w:t>
            </w:r>
          </w:p>
          <w:p w:rsidR="00FD445D" w:rsidRPr="001A3885" w:rsidRDefault="001A3885" w:rsidP="00FD445D">
            <w:pPr>
              <w:autoSpaceDE/>
              <w:autoSpaceDN/>
              <w:ind w:left="360"/>
              <w:jc w:val="both"/>
            </w:pPr>
            <w:r>
              <w:t xml:space="preserve"> </w:t>
            </w:r>
            <w:r w:rsidR="00FD445D" w:rsidRPr="001A3885">
              <w:t>9.  О согласовании заместителя   главного бухгалтера Николаевой М.А.   ВРИО главного бухгалтера на должность члена Правления   и главного бухгалтера банка.</w:t>
            </w:r>
          </w:p>
          <w:p w:rsidR="00FD445D" w:rsidRPr="001A3885" w:rsidRDefault="00FD445D" w:rsidP="00FD445D">
            <w:pPr>
              <w:tabs>
                <w:tab w:val="left" w:pos="480"/>
                <w:tab w:val="left" w:pos="900"/>
              </w:tabs>
              <w:autoSpaceDE/>
              <w:autoSpaceDN/>
              <w:jc w:val="both"/>
            </w:pPr>
            <w:r w:rsidRPr="001A3885">
              <w:t xml:space="preserve">       10. Об одобрении сделки с заинтересованностью.</w:t>
            </w:r>
          </w:p>
          <w:p w:rsidR="001A3885" w:rsidRPr="00FD445D" w:rsidRDefault="001A3885" w:rsidP="00FD445D">
            <w:pPr>
              <w:tabs>
                <w:tab w:val="left" w:pos="480"/>
                <w:tab w:val="left" w:pos="900"/>
              </w:tabs>
              <w:autoSpaceDE/>
              <w:autoSpaceDN/>
              <w:jc w:val="both"/>
            </w:pPr>
            <w:r w:rsidRPr="001A3885">
              <w:t xml:space="preserve">       11. О </w:t>
            </w:r>
            <w:r w:rsidR="00476B4B">
              <w:t xml:space="preserve">Письме Службы текущего банковского надзора Банка России от 05.08.2020 </w:t>
            </w:r>
            <w:proofErr w:type="spellStart"/>
            <w:proofErr w:type="gramStart"/>
            <w:r w:rsidR="00476B4B">
              <w:t>Исх</w:t>
            </w:r>
            <w:proofErr w:type="spellEnd"/>
            <w:proofErr w:type="gramEnd"/>
            <w:r w:rsidR="00476B4B">
              <w:t xml:space="preserve"> № 36-12-3-1/8580 ДСП .</w:t>
            </w:r>
          </w:p>
          <w:p w:rsidR="00FD445D" w:rsidRDefault="00FD445D" w:rsidP="00FD445D">
            <w:pPr>
              <w:ind w:firstLine="720"/>
              <w:jc w:val="both"/>
            </w:pPr>
            <w:r>
              <w:t>2.4. 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FD445D" w:rsidRPr="00CD66EB" w:rsidRDefault="00FD445D" w:rsidP="00FD445D">
            <w:pPr>
              <w:ind w:firstLine="720"/>
              <w:jc w:val="both"/>
              <w:rPr>
                <w:rFonts w:eastAsia="Times New Roman"/>
              </w:rPr>
            </w:pPr>
            <w:r>
              <w:t xml:space="preserve">- Обыкновенные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10102574В,</w:t>
            </w:r>
            <w:r w:rsidRPr="00CD66EB">
              <w:rPr>
                <w:rFonts w:eastAsia="Times New Roman"/>
              </w:rPr>
              <w:t xml:space="preserve"> Выпуск   № 1 </w:t>
            </w:r>
            <w:r w:rsidRPr="00CD66EB">
              <w:t>,</w:t>
            </w:r>
            <w:r w:rsidRPr="00CD66EB">
              <w:rPr>
                <w:rFonts w:eastAsia="Times New Roman"/>
              </w:rPr>
              <w:t xml:space="preserve">Эмиссия № 1 </w:t>
            </w:r>
            <w:r w:rsidRPr="00CD66EB">
              <w:t xml:space="preserve"> выпуск з</w:t>
            </w:r>
            <w:r w:rsidRPr="00CD66EB">
              <w:rPr>
                <w:rFonts w:eastAsia="Times New Roman"/>
              </w:rPr>
              <w:t>арегистрирован 13.04.94г.</w:t>
            </w:r>
            <w:r w:rsidRPr="00CD66EB">
              <w:t>, в</w:t>
            </w:r>
            <w:r w:rsidRPr="00CD66EB">
              <w:rPr>
                <w:rFonts w:eastAsia="Times New Roman"/>
              </w:rPr>
              <w:t xml:space="preserve">ыпуск № 2 </w:t>
            </w:r>
          </w:p>
          <w:p w:rsidR="00FD445D" w:rsidRPr="00CD66EB" w:rsidRDefault="00FD445D" w:rsidP="00FD445D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FD445D" w:rsidRDefault="00FD445D" w:rsidP="00FD445D">
            <w:pPr>
              <w:ind w:firstLine="720"/>
              <w:jc w:val="both"/>
              <w:rPr>
                <w:bCs/>
                <w:color w:val="000000"/>
              </w:rPr>
            </w:pPr>
          </w:p>
          <w:p w:rsidR="00FD445D" w:rsidRPr="00CD66EB" w:rsidRDefault="00FD445D" w:rsidP="00FD445D">
            <w:pPr>
              <w:jc w:val="both"/>
            </w:pPr>
            <w:r>
              <w:t xml:space="preserve">- Привилегированные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10202574В</w:t>
            </w:r>
            <w:proofErr w:type="gramStart"/>
            <w:r w:rsidRPr="00B379AB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9D6275">
              <w:t>в</w:t>
            </w:r>
            <w:r w:rsidRPr="009D6275">
              <w:rPr>
                <w:rFonts w:eastAsia="Times New Roman"/>
              </w:rPr>
              <w:t>ыпуск № 2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 xml:space="preserve">Эмиссия № 2 </w:t>
            </w:r>
            <w:r w:rsidRPr="009D6275">
              <w:t xml:space="preserve">, выпуск </w:t>
            </w:r>
            <w:r w:rsidRPr="009D6275">
              <w:rPr>
                <w:rFonts w:eastAsia="Times New Roman"/>
              </w:rPr>
              <w:t>Зарегистрирован 17.06.96г.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>Отчет о реализации выпуска зарегистрирован – 23.07.1996г.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 xml:space="preserve">Выпуск № 3 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 xml:space="preserve">Эмиссия № 3 </w:t>
            </w:r>
            <w:r w:rsidRPr="009D6275">
              <w:t>. выпуск з</w:t>
            </w:r>
            <w:r w:rsidRPr="009D6275">
              <w:rPr>
                <w:rFonts w:eastAsia="Times New Roman"/>
              </w:rPr>
              <w:t>арегистрирован 13.11.97г.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>Отчет об итогах выпуска зарегистрирован – 23.03.1998г.</w:t>
            </w:r>
            <w:r w:rsidRPr="009D6275">
              <w:t xml:space="preserve">, выпуск </w:t>
            </w:r>
            <w:r w:rsidRPr="009D6275">
              <w:rPr>
                <w:rFonts w:eastAsia="Times New Roman"/>
              </w:rPr>
              <w:t>№7</w:t>
            </w:r>
            <w:r w:rsidRPr="009D6275">
              <w:t xml:space="preserve"> </w:t>
            </w:r>
            <w:r w:rsidRPr="009D6275">
              <w:rPr>
                <w:rFonts w:eastAsia="Times New Roman"/>
              </w:rPr>
              <w:t>Эмиссия № 4</w:t>
            </w:r>
            <w:r w:rsidRPr="009D6275">
              <w:t xml:space="preserve"> , выпуск </w:t>
            </w:r>
            <w:r w:rsidRPr="009D6275">
              <w:rPr>
                <w:rFonts w:eastAsia="Times New Roman"/>
              </w:rPr>
              <w:t>Зарегистрирован 27.09.99г.</w:t>
            </w:r>
            <w:r w:rsidRPr="009D6275">
              <w:t>,</w:t>
            </w:r>
            <w:r w:rsidRPr="009D6275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7F6C06" w:rsidRPr="001304FB" w:rsidRDefault="007F6C06" w:rsidP="00215E0C">
            <w:pPr>
              <w:pStyle w:val="3"/>
              <w:tabs>
                <w:tab w:val="left" w:pos="567"/>
              </w:tabs>
              <w:spacing w:after="0"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F2C8F" w:rsidRDefault="00FD445D" w:rsidP="00FD445D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D445D" w:rsidP="00FD445D">
            <w:pPr>
              <w:jc w:val="center"/>
            </w:pPr>
            <w:r>
              <w:t>августа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0D" w:rsidRDefault="0023220D" w:rsidP="009A649C">
      <w:r>
        <w:separator/>
      </w:r>
    </w:p>
  </w:endnote>
  <w:endnote w:type="continuationSeparator" w:id="0">
    <w:p w:rsidR="0023220D" w:rsidRDefault="0023220D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0D" w:rsidRDefault="0023220D" w:rsidP="009A649C">
      <w:r>
        <w:separator/>
      </w:r>
    </w:p>
  </w:footnote>
  <w:footnote w:type="continuationSeparator" w:id="0">
    <w:p w:rsidR="0023220D" w:rsidRDefault="0023220D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A4211"/>
    <w:multiLevelType w:val="multilevel"/>
    <w:tmpl w:val="7E703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5799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4410"/>
    <w:multiLevelType w:val="hybridMultilevel"/>
    <w:tmpl w:val="FA52BFC6"/>
    <w:lvl w:ilvl="0" w:tplc="F21017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08E0"/>
    <w:rsid w:val="0008698C"/>
    <w:rsid w:val="00093D30"/>
    <w:rsid w:val="00097D09"/>
    <w:rsid w:val="000A5F53"/>
    <w:rsid w:val="000B1BAC"/>
    <w:rsid w:val="000C46C0"/>
    <w:rsid w:val="000C4A39"/>
    <w:rsid w:val="000C5860"/>
    <w:rsid w:val="000C5A9A"/>
    <w:rsid w:val="0012155A"/>
    <w:rsid w:val="001304FB"/>
    <w:rsid w:val="00143DDB"/>
    <w:rsid w:val="0015668D"/>
    <w:rsid w:val="001575E9"/>
    <w:rsid w:val="001A2D44"/>
    <w:rsid w:val="001A3885"/>
    <w:rsid w:val="001B7C4D"/>
    <w:rsid w:val="001C579E"/>
    <w:rsid w:val="001D15B9"/>
    <w:rsid w:val="001D7ABB"/>
    <w:rsid w:val="001E0D37"/>
    <w:rsid w:val="001F6106"/>
    <w:rsid w:val="00215E0C"/>
    <w:rsid w:val="0023220D"/>
    <w:rsid w:val="00286A29"/>
    <w:rsid w:val="002C1C39"/>
    <w:rsid w:val="002E4F7E"/>
    <w:rsid w:val="002E672E"/>
    <w:rsid w:val="002F2C8F"/>
    <w:rsid w:val="00302F0B"/>
    <w:rsid w:val="00320C37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C3A9D"/>
    <w:rsid w:val="004020F3"/>
    <w:rsid w:val="0042567A"/>
    <w:rsid w:val="0043397C"/>
    <w:rsid w:val="00450FA4"/>
    <w:rsid w:val="00453513"/>
    <w:rsid w:val="00476B4B"/>
    <w:rsid w:val="00477F28"/>
    <w:rsid w:val="004950C5"/>
    <w:rsid w:val="004B03E4"/>
    <w:rsid w:val="004B7201"/>
    <w:rsid w:val="004F0721"/>
    <w:rsid w:val="004F4D8B"/>
    <w:rsid w:val="00516D71"/>
    <w:rsid w:val="00520A3F"/>
    <w:rsid w:val="005218DF"/>
    <w:rsid w:val="0055198A"/>
    <w:rsid w:val="00571D21"/>
    <w:rsid w:val="005C28B4"/>
    <w:rsid w:val="005C6B21"/>
    <w:rsid w:val="006043DF"/>
    <w:rsid w:val="006060A4"/>
    <w:rsid w:val="006069BC"/>
    <w:rsid w:val="00622FA6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51C30"/>
    <w:rsid w:val="007753F3"/>
    <w:rsid w:val="00780861"/>
    <w:rsid w:val="00797A61"/>
    <w:rsid w:val="007A2B10"/>
    <w:rsid w:val="007A662B"/>
    <w:rsid w:val="007C27C0"/>
    <w:rsid w:val="007D5042"/>
    <w:rsid w:val="007F6C06"/>
    <w:rsid w:val="00813031"/>
    <w:rsid w:val="00821E07"/>
    <w:rsid w:val="00831D76"/>
    <w:rsid w:val="00841C44"/>
    <w:rsid w:val="008644D9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E1EBD"/>
    <w:rsid w:val="00AF0CD5"/>
    <w:rsid w:val="00AF631B"/>
    <w:rsid w:val="00B12EEA"/>
    <w:rsid w:val="00B205C2"/>
    <w:rsid w:val="00B43A0F"/>
    <w:rsid w:val="00B61EFF"/>
    <w:rsid w:val="00B80803"/>
    <w:rsid w:val="00B8504A"/>
    <w:rsid w:val="00B93480"/>
    <w:rsid w:val="00BA7E79"/>
    <w:rsid w:val="00BC78E8"/>
    <w:rsid w:val="00BD2D98"/>
    <w:rsid w:val="00BE3AD4"/>
    <w:rsid w:val="00BF11C6"/>
    <w:rsid w:val="00BF5EE9"/>
    <w:rsid w:val="00C01746"/>
    <w:rsid w:val="00C02E98"/>
    <w:rsid w:val="00C10316"/>
    <w:rsid w:val="00C4378F"/>
    <w:rsid w:val="00C51D9E"/>
    <w:rsid w:val="00C52983"/>
    <w:rsid w:val="00C60B83"/>
    <w:rsid w:val="00C64107"/>
    <w:rsid w:val="00C711E9"/>
    <w:rsid w:val="00C85BD4"/>
    <w:rsid w:val="00CD3036"/>
    <w:rsid w:val="00D00E83"/>
    <w:rsid w:val="00D12DEE"/>
    <w:rsid w:val="00D20774"/>
    <w:rsid w:val="00D2299D"/>
    <w:rsid w:val="00D308CC"/>
    <w:rsid w:val="00D36BF1"/>
    <w:rsid w:val="00D515AC"/>
    <w:rsid w:val="00D665FA"/>
    <w:rsid w:val="00D669D5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52112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65758"/>
    <w:rsid w:val="00FA5C64"/>
    <w:rsid w:val="00FD445D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780861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8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2020-08-06T11:12:00Z</cp:lastPrinted>
  <dcterms:created xsi:type="dcterms:W3CDTF">2020-08-06T11:04:00Z</dcterms:created>
  <dcterms:modified xsi:type="dcterms:W3CDTF">2020-08-06T11:12:00Z</dcterms:modified>
</cp:coreProperties>
</file>