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0430E2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6C57A8" w:rsidRPr="006C57A8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46574C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>марта</w:t>
            </w:r>
            <w:r w:rsidR="00E7439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8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– « </w:t>
            </w:r>
            <w:r w:rsidR="00374C71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6C57A8" w:rsidRPr="006C57A8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марта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  <w:lang w:val="en-US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6C57A8" w:rsidRPr="006C57A8" w:rsidRDefault="006C57A8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  <w:lang w:val="en-US"/>
              </w:rPr>
            </w:pPr>
          </w:p>
          <w:p w:rsidR="006C57A8" w:rsidRPr="006C57A8" w:rsidRDefault="006C57A8" w:rsidP="006C57A8">
            <w:pPr>
              <w:keepNext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589"/>
                <w:tab w:val="num" w:pos="644"/>
                <w:tab w:val="left" w:pos="900"/>
              </w:tabs>
              <w:autoSpaceDE/>
              <w:autoSpaceDN/>
              <w:ind w:left="0" w:firstLine="318"/>
              <w:rPr>
                <w:b/>
                <w:sz w:val="22"/>
                <w:szCs w:val="22"/>
              </w:rPr>
            </w:pPr>
            <w:r w:rsidRPr="006C57A8">
              <w:rPr>
                <w:rFonts w:cs="Calibri"/>
                <w:b/>
                <w:sz w:val="22"/>
                <w:szCs w:val="22"/>
              </w:rPr>
              <w:t>О банковских рисках в феврале 2018 года.</w:t>
            </w:r>
          </w:p>
          <w:p w:rsidR="006C57A8" w:rsidRPr="006C57A8" w:rsidRDefault="006C57A8" w:rsidP="006C57A8">
            <w:pPr>
              <w:keepNext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528"/>
                <w:tab w:val="num" w:pos="644"/>
                <w:tab w:val="left" w:pos="900"/>
              </w:tabs>
              <w:autoSpaceDE/>
              <w:autoSpaceDN/>
              <w:ind w:left="0" w:firstLine="318"/>
              <w:rPr>
                <w:b/>
                <w:sz w:val="22"/>
                <w:szCs w:val="22"/>
              </w:rPr>
            </w:pPr>
            <w:r w:rsidRPr="006C57A8">
              <w:rPr>
                <w:rFonts w:cs="Calibri"/>
                <w:b/>
                <w:sz w:val="22"/>
                <w:szCs w:val="22"/>
              </w:rPr>
              <w:t xml:space="preserve">  О результатах </w:t>
            </w:r>
            <w:proofErr w:type="gramStart"/>
            <w:r w:rsidRPr="006C57A8">
              <w:rPr>
                <w:rFonts w:cs="Calibri"/>
                <w:b/>
                <w:sz w:val="22"/>
                <w:szCs w:val="22"/>
              </w:rPr>
              <w:t>анализа соответствия независимых членов Совета директоров</w:t>
            </w:r>
            <w:proofErr w:type="gramEnd"/>
            <w:r w:rsidRPr="006C57A8">
              <w:rPr>
                <w:rFonts w:cs="Calibri"/>
                <w:b/>
                <w:sz w:val="22"/>
                <w:szCs w:val="22"/>
              </w:rPr>
              <w:t xml:space="preserve"> критериям независимости в отчетном 2017 году.</w:t>
            </w:r>
          </w:p>
          <w:p w:rsidR="006C57A8" w:rsidRPr="006C57A8" w:rsidRDefault="006C57A8" w:rsidP="006C57A8">
            <w:pPr>
              <w:keepNext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528"/>
                <w:tab w:val="num" w:pos="644"/>
                <w:tab w:val="left" w:pos="900"/>
              </w:tabs>
              <w:autoSpaceDE/>
              <w:autoSpaceDN/>
              <w:ind w:left="0" w:firstLine="318"/>
              <w:rPr>
                <w:b/>
                <w:sz w:val="22"/>
                <w:szCs w:val="22"/>
              </w:rPr>
            </w:pPr>
            <w:r w:rsidRPr="006C57A8">
              <w:rPr>
                <w:rFonts w:cs="Calibri"/>
                <w:b/>
                <w:sz w:val="22"/>
                <w:szCs w:val="22"/>
              </w:rPr>
              <w:t>О соблюдении банком информационной политики в течение 2017 года.</w:t>
            </w:r>
          </w:p>
          <w:p w:rsidR="006C57A8" w:rsidRPr="006C57A8" w:rsidRDefault="006C57A8" w:rsidP="006C57A8">
            <w:pPr>
              <w:keepNext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528"/>
                <w:tab w:val="num" w:pos="644"/>
                <w:tab w:val="left" w:pos="900"/>
              </w:tabs>
              <w:autoSpaceDE/>
              <w:autoSpaceDN/>
              <w:ind w:left="0" w:firstLine="318"/>
              <w:rPr>
                <w:b/>
                <w:sz w:val="22"/>
                <w:szCs w:val="22"/>
              </w:rPr>
            </w:pPr>
            <w:r w:rsidRPr="006C57A8">
              <w:rPr>
                <w:rFonts w:cs="Calibri"/>
                <w:b/>
                <w:sz w:val="22"/>
                <w:szCs w:val="22"/>
              </w:rPr>
              <w:t>О Письме Службы текущего банковского надзора  № 36-9-3-1/4820 ДСП</w:t>
            </w:r>
          </w:p>
          <w:p w:rsidR="006C57A8" w:rsidRPr="006C57A8" w:rsidRDefault="006C57A8" w:rsidP="006C57A8">
            <w:pPr>
              <w:keepNext/>
              <w:jc w:val="center"/>
              <w:rPr>
                <w:b/>
                <w:sz w:val="22"/>
                <w:szCs w:val="22"/>
              </w:rPr>
            </w:pPr>
          </w:p>
          <w:p w:rsidR="001A49FC" w:rsidRPr="006C57A8" w:rsidRDefault="001A49FC" w:rsidP="00615941">
            <w:pPr>
              <w:keepNext/>
              <w:tabs>
                <w:tab w:val="left" w:pos="554"/>
                <w:tab w:val="num" w:pos="720"/>
                <w:tab w:val="left" w:pos="900"/>
              </w:tabs>
              <w:autoSpaceDE/>
              <w:autoSpaceDN/>
              <w:ind w:left="360"/>
              <w:jc w:val="both"/>
              <w:rPr>
                <w:rFonts w:eastAsia="Calibri" w:cstheme="minorHAnsi"/>
                <w:b/>
              </w:rPr>
            </w:pPr>
          </w:p>
          <w:p w:rsidR="00E64048" w:rsidRPr="00DF05C3" w:rsidRDefault="00B379AB" w:rsidP="00B379AB">
            <w:pPr>
              <w:ind w:left="57" w:right="57"/>
              <w:jc w:val="both"/>
            </w:pPr>
            <w:r w:rsidRPr="00B379AB">
              <w:t xml:space="preserve"> 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6C57A8" w:rsidP="006C57A8">
            <w:pPr>
              <w:jc w:val="center"/>
            </w:pPr>
            <w:r>
              <w:rPr>
                <w:lang w:val="en-US"/>
              </w:rPr>
              <w:t>2</w:t>
            </w:r>
            <w:r w:rsidR="0046574C"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9B1600" w:rsidP="009B1600">
            <w:pPr>
              <w:jc w:val="center"/>
            </w:pPr>
            <w:r>
              <w:t>марта</w:t>
            </w:r>
            <w:r w:rsidR="00DA4814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9B1600">
            <w:r>
              <w:t>1</w:t>
            </w:r>
            <w:r w:rsidR="009B1600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41" w:rsidRDefault="00615941" w:rsidP="009A649C">
      <w:r>
        <w:separator/>
      </w:r>
    </w:p>
  </w:endnote>
  <w:endnote w:type="continuationSeparator" w:id="0">
    <w:p w:rsidR="00615941" w:rsidRDefault="00615941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41" w:rsidRDefault="00615941" w:rsidP="009A649C">
      <w:r>
        <w:separator/>
      </w:r>
    </w:p>
  </w:footnote>
  <w:footnote w:type="continuationSeparator" w:id="0">
    <w:p w:rsidR="00615941" w:rsidRDefault="00615941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41" w:rsidRDefault="0061594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07183"/>
    <w:rsid w:val="00013AE0"/>
    <w:rsid w:val="00013F17"/>
    <w:rsid w:val="000430E2"/>
    <w:rsid w:val="00146A33"/>
    <w:rsid w:val="0015668D"/>
    <w:rsid w:val="001575E9"/>
    <w:rsid w:val="001A49FC"/>
    <w:rsid w:val="001C6F70"/>
    <w:rsid w:val="0025778E"/>
    <w:rsid w:val="002C1C39"/>
    <w:rsid w:val="002D59EA"/>
    <w:rsid w:val="002E4F7E"/>
    <w:rsid w:val="00357CB6"/>
    <w:rsid w:val="00372B36"/>
    <w:rsid w:val="00374C71"/>
    <w:rsid w:val="003C3A9D"/>
    <w:rsid w:val="00450FA4"/>
    <w:rsid w:val="0046574C"/>
    <w:rsid w:val="004C3D41"/>
    <w:rsid w:val="004F0721"/>
    <w:rsid w:val="00515C55"/>
    <w:rsid w:val="00576F55"/>
    <w:rsid w:val="005818BA"/>
    <w:rsid w:val="005B704D"/>
    <w:rsid w:val="006069BC"/>
    <w:rsid w:val="00615941"/>
    <w:rsid w:val="00635EF6"/>
    <w:rsid w:val="00681502"/>
    <w:rsid w:val="006B04F0"/>
    <w:rsid w:val="006C4AF7"/>
    <w:rsid w:val="006C57A8"/>
    <w:rsid w:val="006D3F86"/>
    <w:rsid w:val="00751C30"/>
    <w:rsid w:val="00770E42"/>
    <w:rsid w:val="007D5042"/>
    <w:rsid w:val="00841C44"/>
    <w:rsid w:val="00876CB9"/>
    <w:rsid w:val="008833EE"/>
    <w:rsid w:val="00896DF4"/>
    <w:rsid w:val="009110D3"/>
    <w:rsid w:val="00943336"/>
    <w:rsid w:val="00982A60"/>
    <w:rsid w:val="009A649C"/>
    <w:rsid w:val="009B1600"/>
    <w:rsid w:val="009D3F36"/>
    <w:rsid w:val="009F707A"/>
    <w:rsid w:val="00A32E4F"/>
    <w:rsid w:val="00A56F0E"/>
    <w:rsid w:val="00AF0CD5"/>
    <w:rsid w:val="00AF631B"/>
    <w:rsid w:val="00B059F4"/>
    <w:rsid w:val="00B205C2"/>
    <w:rsid w:val="00B36BF4"/>
    <w:rsid w:val="00B379AB"/>
    <w:rsid w:val="00B67627"/>
    <w:rsid w:val="00B8504A"/>
    <w:rsid w:val="00BD2D98"/>
    <w:rsid w:val="00BF11C6"/>
    <w:rsid w:val="00BF5EE9"/>
    <w:rsid w:val="00C01746"/>
    <w:rsid w:val="00C162F8"/>
    <w:rsid w:val="00C51D9E"/>
    <w:rsid w:val="00C64107"/>
    <w:rsid w:val="00CE6CE7"/>
    <w:rsid w:val="00CE6EC3"/>
    <w:rsid w:val="00CF40DF"/>
    <w:rsid w:val="00D20774"/>
    <w:rsid w:val="00D308CC"/>
    <w:rsid w:val="00D665FA"/>
    <w:rsid w:val="00DA4814"/>
    <w:rsid w:val="00DF05C3"/>
    <w:rsid w:val="00E13F3A"/>
    <w:rsid w:val="00E15481"/>
    <w:rsid w:val="00E24356"/>
    <w:rsid w:val="00E63F55"/>
    <w:rsid w:val="00E64048"/>
    <w:rsid w:val="00E676EB"/>
    <w:rsid w:val="00E7439A"/>
    <w:rsid w:val="00EA1CB3"/>
    <w:rsid w:val="00F443BD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2017-09-12T06:48:00Z</cp:lastPrinted>
  <dcterms:created xsi:type="dcterms:W3CDTF">2018-03-20T09:41:00Z</dcterms:created>
  <dcterms:modified xsi:type="dcterms:W3CDTF">2018-03-20T09:43:00Z</dcterms:modified>
</cp:coreProperties>
</file>