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812"/>
        <w:gridCol w:w="4820"/>
      </w:tblGrid>
      <w:tr w:rsidR="00085E52" w:rsidRPr="00FD674F" w:rsidTr="00085E52">
        <w:tc>
          <w:tcPr>
            <w:tcW w:w="5812" w:type="dxa"/>
          </w:tcPr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0" w:name="P24"/>
            <w:bookmarkEnd w:id="0"/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УТВЕРЖДЕНО</w:t>
            </w:r>
            <w:bookmarkStart w:id="1" w:name="_Toc34720814"/>
          </w:p>
          <w:p w:rsidR="00085E52" w:rsidRPr="00FD674F" w:rsidRDefault="00D6239A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годовым</w:t>
            </w:r>
            <w:r w:rsidR="00085E52" w:rsidRPr="00FD674F">
              <w:rPr>
                <w:b/>
                <w:color w:val="000000" w:themeColor="text1"/>
                <w:sz w:val="24"/>
                <w:szCs w:val="24"/>
              </w:rPr>
              <w:t xml:space="preserve"> общим собранием акционеров</w:t>
            </w:r>
            <w:bookmarkEnd w:id="1"/>
            <w:r w:rsidR="00085E52" w:rsidRPr="00FD674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 xml:space="preserve">Банка РМП (АО) 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53ED9">
              <w:rPr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A4F0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3ED9">
              <w:rPr>
                <w:b/>
                <w:color w:val="000000" w:themeColor="text1"/>
                <w:sz w:val="24"/>
                <w:szCs w:val="24"/>
              </w:rPr>
              <w:t>июня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D6239A" w:rsidRPr="00FD674F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A4F03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FD674F">
              <w:rPr>
                <w:b/>
                <w:color w:val="000000" w:themeColor="text1"/>
                <w:sz w:val="24"/>
                <w:szCs w:val="24"/>
              </w:rPr>
              <w:t>г.</w:t>
            </w:r>
          </w:p>
          <w:p w:rsidR="00085E52" w:rsidRPr="00FD674F" w:rsidRDefault="00085E52" w:rsidP="00085E52">
            <w:pPr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5E52" w:rsidRPr="00FD674F" w:rsidRDefault="00085E52" w:rsidP="00085E52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Протокол № </w:t>
            </w:r>
            <w:r w:rsidR="000A4F0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56E79">
              <w:rPr>
                <w:b/>
                <w:bCs/>
                <w:color w:val="000000" w:themeColor="text1"/>
                <w:sz w:val="24"/>
                <w:szCs w:val="24"/>
              </w:rPr>
              <w:t>в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оса </w:t>
            </w:r>
          </w:p>
          <w:p w:rsidR="00085E52" w:rsidRPr="00FD674F" w:rsidRDefault="00085E52" w:rsidP="00853ED9">
            <w:pPr>
              <w:ind w:firstLine="56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>от «</w:t>
            </w:r>
            <w:r w:rsidR="00853ED9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853ED9">
              <w:rPr>
                <w:b/>
                <w:bCs/>
                <w:color w:val="000000" w:themeColor="text1"/>
                <w:sz w:val="24"/>
                <w:szCs w:val="24"/>
              </w:rPr>
              <w:t xml:space="preserve">июня </w:t>
            </w:r>
            <w:bookmarkStart w:id="2" w:name="_GoBack"/>
            <w:bookmarkEnd w:id="2"/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D6239A" w:rsidRPr="00FD674F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A4F03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FD674F">
              <w:rPr>
                <w:b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085E52" w:rsidRPr="00FD674F" w:rsidRDefault="00085E52" w:rsidP="00085E52">
      <w:pPr>
        <w:ind w:left="5103" w:firstLine="567"/>
        <w:rPr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 xml:space="preserve"> </w:t>
      </w: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ind w:firstLine="567"/>
        <w:rPr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21"/>
        <w:ind w:firstLine="567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Положение</w:t>
      </w:r>
    </w:p>
    <w:p w:rsidR="00085E52" w:rsidRPr="00FD674F" w:rsidRDefault="00085E52" w:rsidP="00085E52">
      <w:pPr>
        <w:pStyle w:val="21"/>
        <w:ind w:firstLine="567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о Совете директоров</w:t>
      </w: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>Банка развития и модернизации промышленности</w:t>
      </w:r>
    </w:p>
    <w:p w:rsidR="00085E52" w:rsidRPr="00FD674F" w:rsidRDefault="00085E52" w:rsidP="00085E52">
      <w:pPr>
        <w:ind w:firstLine="567"/>
        <w:jc w:val="center"/>
        <w:rPr>
          <w:b/>
          <w:color w:val="000000" w:themeColor="text1"/>
          <w:sz w:val="24"/>
          <w:szCs w:val="24"/>
        </w:rPr>
      </w:pPr>
      <w:r w:rsidRPr="00FD674F">
        <w:rPr>
          <w:b/>
          <w:color w:val="000000" w:themeColor="text1"/>
          <w:sz w:val="24"/>
          <w:szCs w:val="24"/>
        </w:rPr>
        <w:t>(акционерное общество)</w:t>
      </w: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"/>
        <w:tabs>
          <w:tab w:val="clear" w:pos="720"/>
          <w:tab w:val="right" w:leader="dot" w:pos="9360"/>
        </w:tabs>
        <w:spacing w:before="0" w:after="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г. Москва</w:t>
      </w: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10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D6239A" w:rsidRPr="00FD674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A4F0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085E52" w:rsidRPr="00FD674F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085E52" w:rsidRPr="00F85EF8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(далее - Положение) регулирует деятельность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 Банка развития и модернизации промышленности (акционерное общество), далее- Банк, в том числе определяет основные цели его деятельности, полномочия, порядок избрания и порядок его работы.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Совет директоров Банка осуществляет общее руководство деятельностью Банка за исключением вопросов, отнесенных Федеральным </w:t>
      </w:r>
      <w:hyperlink r:id="rId7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к компетенции об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щего собрания акционеров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1.3. При осуществлении своей деятельности Совет директоров руководствуется законодательством Ро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ссийской Федерации, уставом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настоящим Положением,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иными внутренними документами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hyperlink r:id="rId8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корпоративного управления, рекомендованным к применению письмом Банка России от 10.04.2014 N 06-52/2463 "О Кодексе корпоративного управления", письмом Банка России от 15.09.2016г</w:t>
      </w:r>
      <w:r w:rsidR="003A408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ИН-015-52\66, Информационным письмом от 28.02.2019 № ИН-05-28/18 «О руководстве для членов Совета директоров (наблюдательного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3A408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а) финансовой организации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A408F" w:rsidRPr="00FD674F" w:rsidRDefault="003A408F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Компетенция Совета директоров Банка</w:t>
      </w:r>
    </w:p>
    <w:p w:rsidR="00085E52" w:rsidRPr="00F85EF8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E52" w:rsidRPr="00AC7397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Компетенция Совета директоров Банка определяется Федеральным законом "Об акционерных обществах", </w:t>
      </w:r>
      <w:r w:rsidRPr="00AC7397">
        <w:rPr>
          <w:rFonts w:ascii="Times New Roman" w:hAnsi="Times New Roman" w:cs="Times New Roman"/>
          <w:color w:val="000000" w:themeColor="text1"/>
          <w:sz w:val="24"/>
          <w:szCs w:val="24"/>
        </w:rPr>
        <w:t>другими федеральными за</w:t>
      </w:r>
      <w:r w:rsidR="005C5449" w:rsidRPr="00AC7397">
        <w:rPr>
          <w:rFonts w:ascii="Times New Roman" w:hAnsi="Times New Roman" w:cs="Times New Roman"/>
          <w:color w:val="000000" w:themeColor="text1"/>
          <w:sz w:val="24"/>
          <w:szCs w:val="24"/>
        </w:rPr>
        <w:t>конами и У</w:t>
      </w:r>
      <w:r w:rsidRPr="00AC7397">
        <w:rPr>
          <w:rFonts w:ascii="Times New Roman" w:hAnsi="Times New Roman" w:cs="Times New Roman"/>
          <w:color w:val="000000" w:themeColor="text1"/>
          <w:sz w:val="24"/>
          <w:szCs w:val="24"/>
        </w:rPr>
        <w:t>ставом Банка.</w:t>
      </w:r>
    </w:p>
    <w:p w:rsidR="005C5449" w:rsidRPr="00AC7397" w:rsidRDefault="005C5449" w:rsidP="005C5449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AC7397">
        <w:rPr>
          <w:color w:val="000000" w:themeColor="text1"/>
          <w:sz w:val="24"/>
          <w:szCs w:val="24"/>
        </w:rPr>
        <w:t>2.2. К компетенции Совета директоров Банка относятся следующие вопросы:</w:t>
      </w:r>
    </w:p>
    <w:p w:rsidR="000A4F03" w:rsidRPr="00AC7397" w:rsidRDefault="000A4F0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2.2.1. определение приоритетных направлений деятельности Банка, утверждение годовых планов финансово-хозяйственной деятельности Банка, контроль за их исполнением;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2.2.2. разработка и утверждение стратегии развития Банка и внесение в нее изменений в необходимых случаях, осуществление контроля за реализацией стратегии развития Банка, а также за достижением целевых показателей/критериев развития бизнеса Банка, рассмотрение и утверждение отчетов исполнительных органов Банка по реализации стратегии развития Банка.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2.2.3. созыв годового и внеочередного Общих собраний акционеров, за исключением случаев, предусмотренных пунктом 8 статьи 55 Федерального закона «Об акционерных обществах»;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2.2.4. утверждение повестки дня Общего собрания акционеров;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 xml:space="preserve">2.2.5. установление даты определения (фиксации) лиц, имеющих право на участие в общем собрании акционеров, и другие вопросы, отнесенные к компетенции совета директоров (наблюдательного совета) общества в соответствии с положениями </w:t>
      </w:r>
      <w:hyperlink r:id="rId9" w:history="1">
        <w:r w:rsidRPr="00AC7397">
          <w:rPr>
            <w:sz w:val="24"/>
            <w:szCs w:val="24"/>
          </w:rPr>
          <w:t>главы VII</w:t>
        </w:r>
      </w:hyperlink>
      <w:r w:rsidRPr="00AC7397">
        <w:rPr>
          <w:sz w:val="24"/>
          <w:szCs w:val="24"/>
        </w:rPr>
        <w:t xml:space="preserve"> настоящего Федерального закона и связанные с подготовкой и проведением общего собрания акционеров;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2.2.6. утверждение решения о выпуске (дополнительном выпуске) эмиссионных ценных бумаг, проспекта ценных бумаг, отчета об итогах выпуска (дополнительного выпуска) эмиссионных ценных бумаг, внесение изменений и/или дополнений в указанные в данном подпункте документы;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2.2.7. определение цены (денежной оценки) имущества, цены размещения и выкупа эмиссионных ценных бумаг в случаях, предусмотренных Федеральным законом «Об акционерных обществах»;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 xml:space="preserve">2.2.8. приобретение размещенных Банком акций, облигаций и иных ценных бумаг, за исключением случаев, в которых решение данного вопроса отнесено к исключительной </w:t>
      </w:r>
      <w:r w:rsidRPr="00AC7397">
        <w:rPr>
          <w:sz w:val="24"/>
          <w:szCs w:val="24"/>
        </w:rPr>
        <w:lastRenderedPageBreak/>
        <w:t>компетенции Общего собрания акционеров Федеральным законом «Об акционерных обществах» и настоящим Уставом;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2.2.9. образование Правления, назначение Председателя Правления, его Заместителей, членов Правления, Главного бухгалтера, Заместителей Главного бухгалтера, досрочное прекращение их полномочий;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2.2.10. заключение, изменение и расторжение трудового договора с Председателем Правления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2.2.11. формирование политики стимулирования деятельности членов Правления Банка, в том числе Председателя Правления;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2.2.12. определение размера оплаты услуг аудиторской организации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2.2.13. утверждение дивидендной политики Банка, рекомендации по размеру дивидендов по акциям и порядку их выплаты;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2.2.14.принятие решений по использованию резервного и иных фондов Банка;</w:t>
      </w:r>
    </w:p>
    <w:p w:rsidR="00CE349A" w:rsidRPr="00AC7397" w:rsidRDefault="00CE349A" w:rsidP="00CE34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7397">
        <w:rPr>
          <w:sz w:val="24"/>
          <w:szCs w:val="24"/>
        </w:rPr>
        <w:t xml:space="preserve">         2.2.15. принятие решений об участии Банка в других организациях за исключением организаций, указанных в </w:t>
      </w:r>
      <w:hyperlink r:id="rId10" w:history="1">
        <w:r w:rsidRPr="00AC7397">
          <w:rPr>
            <w:sz w:val="24"/>
            <w:szCs w:val="24"/>
          </w:rPr>
          <w:t>подпункте 17 пункта 15.1.1</w:t>
        </w:r>
      </w:hyperlink>
      <w:r w:rsidRPr="00AC7397">
        <w:rPr>
          <w:sz w:val="24"/>
          <w:szCs w:val="24"/>
        </w:rPr>
        <w:t xml:space="preserve"> Устава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2.2.16. утверждение внутренних документов Банка, за исключением внутренних документов, утверждение которых отнесено Федеральным законом «Об акционерных обществах» к компетенции Общего собрания акционеров, а также иных внутренних документов Банка, утверждение которых отнесено Уставом Банка к компетенции исполнительных органов;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2.2.17. создание филиалов и открытие представительств Банка и их ликвидация, перевод филиалов в статус внутреннего структурного подразделения;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2.2.18. утверждение положений о филиалах и представительствах, а также изменений и дополнений к ним;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2.2.19. согласие на совершение или  последующее одобрение сделок в случаях, предусмотренных Федеральным законом «Об акционерных обществах»;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2.2.20. согласие на совершение или последующее одобрение сделок в случаях, предусмотренных главой XI Федерального закона «Об акционерных обществах»;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2.2.21. утверждение регистратора Банка и условий договора с ним, а также расторжение договора с ним;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2.2.22. утверждение политики Банка в сфере управления рисками, осуществление контроля за функционированием системы управления рисками Банка, утверждение Положения о службе внутреннего контроля Банка и Положения о Службе внутреннего аудита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2.2.23. подготовка рекомендаций общему собранию акционеров Банка по проведению внешних аудиторских проверок и выбору внешних аудиторских организаций;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2.2.24. осуществление контроля за привлечением аудиторской организации Банка для оказания консультационных услуг, не связанных с аудитом;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2.2.25. определение требований к кандидатам на должность членов Правления и Председателя Правления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2.2.26. избрание и освобождение от должности заместителя (заместителей) Председателя Совета директоров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2.2.27. принятие решения о приобретении акций (долей в уставных капиталах) хозяйственных обществ в размере 10 % от величины их уставного капитала и более в целях долгосрочного финансового вложения, а также принятие решения об отчуждении указанного имущества;</w:t>
      </w:r>
    </w:p>
    <w:p w:rsidR="00CE349A" w:rsidRPr="00AC7397" w:rsidRDefault="00CE349A" w:rsidP="00CE349A">
      <w:pPr>
        <w:tabs>
          <w:tab w:val="left" w:pos="709"/>
        </w:tabs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lastRenderedPageBreak/>
        <w:t>2.2.28. формирование при необходимости из состава членов Совета директоров комитетов по отдельным направлениям деятельности Совета директоров Банка, включая комитеты для предварительного рассмотрения вопросов, относящихся к его компетенции, утверждение Положения о комитетах Совета директоров и (или) принятие решений об определении зон ответственности членов Совета директоров по отдельным вопросам деятельности Банка;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2.2.29. рассмотрение практики корпоративного управления в Банке;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2.2.30. создание и функционирование эффективного внутреннего контроля;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2.2.31. регулярное рассмотрение на своих заседаниях эффективности внутреннего контроля и обсуждение с исполнительными органами кредитной организации вопросов организации внутреннего контроля и мер по повышению его эффективности;</w:t>
      </w:r>
    </w:p>
    <w:p w:rsidR="00CE349A" w:rsidRPr="00AC7397" w:rsidRDefault="00CE349A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2.2.32. рассмотрение документов по организации системы внутреннего контроля, подготовленных исполнительными органами Банка, службой внутреннего аудита, службой внутреннего контроля, иными структурными подразделениями Банка, аудиторской организацией, проводящей (проводившей) аудит;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.2.33. принятие мер, обеспечивающих оперативное выполнение исполнительными органами Банка рекомендаций и замечаний службы внутреннего аудита, службы внутреннего контроля, аудиторской организации, проводящей (проводившей) аудит, и надзорных органов;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.2.34. своевременное осуществление проверки соответствия внутреннего контроля характеру, и масштабу осуществляемых операций, уровню и сочетанию принимаемых рисков;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.2.35. утверждение информационной политики Банка (включая утверждение положения по использованию информации о деятельности Банка, о ценных бумагах Банка и сделках с ними, которая не является общедоступной и раскрытие которой может оказать существенное влияние на рыночную стоимость ценных бумаг Банка);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 xml:space="preserve">.2.36. размещение Банком облигаций и иных эмиссионных бумаг, за исключением  акций и эмиссионных ценных бумаг, конвертируемых в акции;  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.2.37. утверждение стратегии управления рисками и капиталом Банка, в том числе в части обеспечения достаточности собственных средств (капитала) и ликвидности на покрытие рисков как в целом по Банку, так и по отдельным направлениям его деятельности, а также утверждение порядка управления наиболее значимыми для Банка рисками и контроль за реализацией указанного порядка;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 xml:space="preserve">.2.38. утверждение порядка применения банковских методик управления рисками и моделей количественной оценки рисков (в случае, предусмотренном </w:t>
      </w:r>
      <w:hyperlink r:id="rId11" w:history="1">
        <w:r w:rsidR="00CE349A" w:rsidRPr="00AC7397">
          <w:rPr>
            <w:sz w:val="24"/>
            <w:szCs w:val="24"/>
          </w:rPr>
          <w:t>статьей 72.1</w:t>
        </w:r>
      </w:hyperlink>
      <w:r w:rsidR="00CE349A" w:rsidRPr="00AC7397">
        <w:rPr>
          <w:sz w:val="24"/>
          <w:szCs w:val="24"/>
        </w:rPr>
        <w:t xml:space="preserve"> Федерального закона "О Центральном банке Российской Федерации (Банке России)"), включая оценку активов и обязательств, внебалансовых требований и обязательств Банка, а также сценариев и результатов стресс-тестирования;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.2.39. утверждение порядка предотвращения конфликтов интересов, плана восстановления финансовой устойчивости в случае существенного ухудшения финансового состояния Банка, плана действий, направленных на обеспечение непрерывности деятельности и (или) восстановление деятельности Банка в случае возникновения нестандартных и чрезвычайных ситуаций, утверждение руководителя службы внутреннего аудита Банка и  руководителя службы внутреннего контроля, плана работы службы внутреннего аудита Банка, плана деятельности службы внутреннего контроля Банка;</w:t>
      </w:r>
    </w:p>
    <w:p w:rsid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.2.40. проведение оценки на основе отчетов службы внутреннего аудита соблюдения Председателем Правления Банка и Правлением Банка стратегий и порядков, утвержденных Советом директоров;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lastRenderedPageBreak/>
        <w:t>2</w:t>
      </w:r>
      <w:r w:rsidR="00CE349A" w:rsidRPr="00AC7397">
        <w:rPr>
          <w:sz w:val="24"/>
          <w:szCs w:val="24"/>
        </w:rPr>
        <w:t>.2.41. принятие решений об обязанностях членов Совета директоров, включая образование в его составе комитетов, а также проведение оценки собственной работы и представление ее результатов Общему собранию акционеров Банка;</w:t>
      </w:r>
    </w:p>
    <w:p w:rsidR="00CE349A" w:rsidRPr="00AC7397" w:rsidRDefault="00AC7397" w:rsidP="00CE34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.2.42. утверждение кадровой политики Банка (порядок определения размеров окладов руководителей Банка, порядок определения размера, форм и начисления компенсационных и стимулирующих выплат руководителям Банка, руководителю службы управления рисками,  руководителю службы внутреннего аудита Банка, руководителю службы внутреннего контроля Банка и иным руководителям (работникам), принимающим решения об осуществлении Банком операций и иных сделок, результаты которых могут повлиять на соблюдение Банком обязательных нормативов или возникновение иных ситуаций, угрожающих интересам вкладчиков и кредиторов, включая основания для осуществления мер по предупреждению несостоятельности (банкротства) Банка, квалификационные требования к указанным лицам, а также размер фонда оплаты труда Банка.</w:t>
      </w:r>
    </w:p>
    <w:p w:rsidR="00CE349A" w:rsidRPr="00AC7397" w:rsidRDefault="00CE349A" w:rsidP="00CE349A">
      <w:pPr>
        <w:autoSpaceDE w:val="0"/>
        <w:autoSpaceDN w:val="0"/>
        <w:adjustRightInd w:val="0"/>
        <w:ind w:firstLine="488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Утверждение политики Банка  в области оплаты труда и контроль ее реализации, рассмотрение вопросов организации, мониторинга и контроля системы оплаты труда, оценки ее соответствия стратегии Банка, характеру и масштабу совершаемых операций, результатам ее деятельности, уровню и сочетанию принимаемых рисков.</w:t>
      </w:r>
    </w:p>
    <w:p w:rsidR="00CE349A" w:rsidRPr="00AC7397" w:rsidRDefault="00AC7397" w:rsidP="00CE349A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.2.43. наблюдение за тем, чтобы системы и процессы внутреннего контроля охватывали такие сферы, как порядок составления и представления бухгалтерской (финансовой) и внутренней отчетности, мониторинг выполнения требований законодательства Российской Федерации, а также внутренних документов Банка, эффективность совершаемых операций и других сделок, сохранность активов;</w:t>
      </w:r>
    </w:p>
    <w:p w:rsidR="00CE349A" w:rsidRPr="00AC7397" w:rsidRDefault="00AC7397" w:rsidP="00CE34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.2.44.  мониторинг и анализ эффективности деятельности службы внутреннего аудита;</w:t>
      </w:r>
    </w:p>
    <w:p w:rsidR="00CE349A" w:rsidRPr="00AC7397" w:rsidRDefault="00AC7397" w:rsidP="00CE34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.2.45. анализ отчетов службы внутреннего аудита о выполнении планов проверок  и отчетов службы внутреннего контроля о проведенной работе;</w:t>
      </w:r>
    </w:p>
    <w:p w:rsidR="00CE349A" w:rsidRPr="00AC7397" w:rsidRDefault="00AC7397" w:rsidP="00CE34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.2.46. оценка эффективности выполнения руководителем службы внутреннего аудита возложенных на него функций;</w:t>
      </w:r>
    </w:p>
    <w:p w:rsidR="00CE349A" w:rsidRPr="00AC7397" w:rsidRDefault="00AC7397" w:rsidP="00CE34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.2.47.  обеспечение своевременного принятия мер по устранению недостатков в системе внутреннего контроля и нарушений требований законодательства Российской Федерации, внутренних документов Банка, а также других недостатков, выявленных внешними аудиторскими организациями;</w:t>
      </w:r>
    </w:p>
    <w:p w:rsidR="00CE349A" w:rsidRPr="00AC7397" w:rsidRDefault="00AC7397" w:rsidP="00CE34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.2.48. предварительное утверждение годового отчета Банка в сроки, установленные Федеральным законом «Об акционерных обществах»;</w:t>
      </w:r>
    </w:p>
    <w:p w:rsidR="00CE349A" w:rsidRPr="00AC7397" w:rsidRDefault="00AC7397" w:rsidP="00CE349A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97">
        <w:rPr>
          <w:rFonts w:ascii="Times New Roman" w:hAnsi="Times New Roman" w:cs="Times New Roman"/>
          <w:sz w:val="24"/>
          <w:szCs w:val="24"/>
        </w:rPr>
        <w:t>2</w:t>
      </w:r>
      <w:r w:rsidR="00CE349A" w:rsidRPr="00AC7397">
        <w:rPr>
          <w:rFonts w:ascii="Times New Roman" w:hAnsi="Times New Roman" w:cs="Times New Roman"/>
          <w:sz w:val="24"/>
          <w:szCs w:val="24"/>
        </w:rPr>
        <w:t>.2.49. рассмотрение вопросов правомерности и соблюдения порядка по совершенным операциям списания за счет ранее сформированных резервов безнадежной задолженности по ссудам и прочим активам Банка в случаях, предусмотренных законодательством и внутренними документами Банка;</w:t>
      </w:r>
    </w:p>
    <w:p w:rsidR="00CE349A" w:rsidRPr="00AC7397" w:rsidRDefault="00AC7397" w:rsidP="00CE349A">
      <w:pPr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.2.50. регулярное (не реже одного раза в год) рассмотрение на своих заседаниях отчетов Службы финансового мониторинга;</w:t>
      </w:r>
    </w:p>
    <w:p w:rsidR="00CE349A" w:rsidRPr="00AC7397" w:rsidRDefault="00AC7397" w:rsidP="00CE34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.2.51. определение принципов и подходов к организации в обществе управления рисками, внутреннего контроля и внутреннего аудита;</w:t>
      </w:r>
    </w:p>
    <w:p w:rsidR="00CE349A" w:rsidRPr="00AC7397" w:rsidRDefault="00AC7397" w:rsidP="00CE34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.2.52. одобрение сделок, в том  числе  несущих кредитный риск,  в пределах, определяемых внутренними документами Банка;</w:t>
      </w:r>
    </w:p>
    <w:p w:rsidR="000A4F03" w:rsidRDefault="00AC7397" w:rsidP="00AC7397">
      <w:pPr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z w:val="24"/>
          <w:szCs w:val="24"/>
        </w:rPr>
      </w:pPr>
      <w:r w:rsidRPr="00AC7397">
        <w:rPr>
          <w:sz w:val="24"/>
          <w:szCs w:val="24"/>
        </w:rPr>
        <w:t>2</w:t>
      </w:r>
      <w:r w:rsidR="00CE349A" w:rsidRPr="00AC7397">
        <w:rPr>
          <w:sz w:val="24"/>
          <w:szCs w:val="24"/>
        </w:rPr>
        <w:t>.2.53. иные вопросы, предусмотренные настоящим Уставом и Федеральным законом «Об акционерных обществах».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Вопросы, отнесенные к компетенции Совета директоров Банка, не могут быть переданы на решение исполнительных органов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2796" w:rsidRPr="00FD674F" w:rsidRDefault="00CA279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 директоров по мере необходимости осуществляет консультационную поддержку исполнительного органа управления банка по вопросам деятельности </w:t>
      </w:r>
      <w:r w:rsidR="00494DF5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банка и утверждает  </w:t>
      </w:r>
      <w:r w:rsidR="00494DF5"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политик</w:t>
      </w:r>
      <w:r w:rsidR="00374C1E" w:rsidRPr="00FD674F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94DF5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(план) обеспечения преемственности членов исполнительного органа управления банка;</w:t>
      </w:r>
    </w:p>
    <w:p w:rsidR="00085E52" w:rsidRPr="00FD674F" w:rsidRDefault="00374C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осуществляет контроль реализации системы вознаграждения в Банке;</w:t>
      </w:r>
    </w:p>
    <w:p w:rsidR="00374C1E" w:rsidRPr="00FD674F" w:rsidRDefault="00374C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проводит на периодической основе оценку степени соответствия политики по вознаграждению целям формирования системы мотивации сотрудников и обеспечения эффективности деятельности Банка; при необходимости осуществляется внесение изменений (корректировки) в политику по вознаграждению.</w:t>
      </w:r>
    </w:p>
    <w:p w:rsidR="002519CE" w:rsidRPr="00FD674F" w:rsidRDefault="002519C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.Совет директоров осуществляет контроль уведомления и (или) информирования надзорного органа по вопросам реализации политики управления конфликтом интересов и о существенных фактах возможных конфликтов интересов в банке.</w:t>
      </w:r>
    </w:p>
    <w:p w:rsidR="0060481B" w:rsidRPr="00FD674F" w:rsidRDefault="002519C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026EAF" w:rsidRPr="00FD674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>В Банке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при необходимости 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могут 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реализовываться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стра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хования ответственности членов С</w:t>
      </w:r>
      <w:r w:rsidR="0060481B" w:rsidRPr="00FD674F">
        <w:rPr>
          <w:rFonts w:ascii="Times New Roman" w:hAnsi="Times New Roman"/>
          <w:color w:val="000000" w:themeColor="text1"/>
          <w:sz w:val="24"/>
          <w:szCs w:val="24"/>
        </w:rPr>
        <w:t>овета директоров</w:t>
      </w:r>
      <w:r w:rsidR="00D8584E" w:rsidRPr="00FD67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2A97" w:rsidRPr="00FD674F" w:rsidRDefault="00762A97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Права и обязанности членов Совета директоров 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3.1. Члены Совета директоров Банка имеют право: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1) требовать созыва заседания Совета директоров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предлагать вопросы для включения в повестку дня заседания Совета директоров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обсуждать на заседаниях Совета директоров Банка вопросы деятельности Банка, вносить предложения и голосовать по всем вопросам повестки дня заседания Совета директоров Банка (за исключением вопроса об одобрении (получении согласия на совершение) сделок Банка, в совершении которых имеется заинтересованность, если в соответствии с Федеральным </w:t>
      </w:r>
      <w:hyperlink r:id="rId12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и (или) уставом Банка они признаются лицами, имеющими заинтересованность в совершении Банком указанных сделок);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4) требовать внесения в протокол заседания Совета директоров Банка своего особого мнения по вопросам повестки дня и принимаемым решениям;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5) направлять свое письменное мнение по вопросам повестки дня заседания Совета директоров Банка, на котором они не могут присутствовать;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6) знакомиться с протоколами заседаний Совета директоров Банка, комитетов и иных рабочих органов Совета директоров Банка, получать копии таких протоколов;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7) запрашивать и получать информацию и документы, необходимые членам Совета директоров Банка для исполнения ими своих обязанностей, в том числе документы бухгалтерского учета Банка и иную документацию, получать копии соответствующих документов;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8) запрашивать и получать информацию и документы, необходимые членам Совета директоров Банка для исполнения ими своих обязанностей, связанные с деятельностью подконтрольных Банку юридических лиц (при их наличии), в том числе документы бухгалтерского учета подконтрольных Банку юридических лиц ( при их наличии) и иную документацию в том же объеме, в каком сам Банк имеет доступ к указанной информации и документам, получать копии соответствующих документов;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9) получать вознаграждение и (или) компенсации в связи с осуществлением ими функций членов Совета директоров Банка в соответствии с принятой в Банке политикой по вознаграждению членов Совета директоров, исполнительных органов и иных ключевых руководящих работников Банка, а также соответствующим решением общего собрания акционеров Банка;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10) осуществлять иные права, предусмотренные законодательством Российской Федерации, уставом Банка, настоящим Положением, иными внутренними документами Банка, а в случае заключения Банком договора с ними - также таким договором.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Наличие в затребованных членом Совета директоров Банка документах конфиденциальной информации, в том числе составляющей коммерческую тайну, не может препятствовать их предоставлению такому члену Совета директоров Банка. Член Совета директоров Банка, которому предоставляется указанная информация, обязан сохранять ее конфиденциальность. В подтверждение принятия обязанности по сохранению конфиденциальности информации Банк вправе требовать от члена Совета директоров выдачи соответствующей расписки, в которой он подтверждает, что предупрежден о конфиденциальности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получаемой информации, об обязанности сохранять конфиденциальность получаемой информации и об ответственности за неисполнение такой обязанности, если указанная обязанность не предусмотрена в договоре с членом Совета директоров Банка.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Информация, необходимая для принятия решений по вопросам повестки заседания Совета директоров Банка, должна быть направлена членам Совета директоров Банка и секретарю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исполнительными органами и руководителями структурных подразделений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позднее, чем </w:t>
      </w:r>
      <w:r w:rsidR="00CE418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совета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Члены Совета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осуществлять в соответствии с установленной компетенцией общее руководство деятельностью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действуя в его интересах, осуществляя свои права и исполняя свои обязанности разумно и добросовестно;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активно участвовать в работе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комитетов, заранее уведомлять о невозможности своего участия в заседаниях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или его комитетов, в состав которых они входят, с объяснением причин;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не разглашать и не использовать в личных интересах или в интересах третьих лиц конфиденциальную информацию о деятельности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подконтрольных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юридических лиц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( при их наличии)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воздерживаться от действий, которые приведут или могут привести к возникновению конфликта между их интересами и интересами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при наличии или возникновения такого конфликта - незамедлительно информировать об этом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уведомлять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известных им совершаемых или предполагаемых сделках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которых они могут быть признаны заинтересованными лицами;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намерении совершить сделки с акциями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акциями (долями) подконтрольных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хозяйственных обществ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при их наличии)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незамедлительно после совершения таких сделок - об их совершении;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(назначения) в органы управления иных организаций - о таком избрании (назначении);</w:t>
      </w:r>
    </w:p>
    <w:p w:rsidR="00DD0958" w:rsidRPr="00FD674F" w:rsidRDefault="00DD095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независимые директора обязаны  уведомлять Совет директоров о возникновении обстоятельств, в результате которых они перестают соответствовать критериям независимости;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не совершать действия, заведомо направленные на причинение вреда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7) исполнять иные обязанности, предусмотренные законодательством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настоящим Положением, а в случае заключения </w:t>
      </w:r>
      <w:r w:rsidR="000D5EB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с ними - также таким договором.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Состав </w:t>
      </w:r>
      <w:r w:rsidR="00881EB4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овета директоров </w:t>
      </w:r>
      <w:r w:rsidR="00881EB4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Членом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только физическое лицо.</w:t>
      </w:r>
    </w:p>
    <w:p w:rsidR="006546C0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избирается в количестве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5 (пяти) </w:t>
      </w:r>
      <w:r w:rsidR="006546C0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человек, что </w:t>
      </w:r>
      <w:r w:rsidR="006546C0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 масштабу деятельности банка и обеспечивает  возможность эффективного функционирования Совета директоров.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избранные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директоров, могут переизбираться неограниченное число раз.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Совет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возглавляет его председатель.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Исполнительные директора (члены исполнительных органов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лица, находящиеся в трудовых отношениях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входящие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могут составлять </w:t>
      </w:r>
      <w:r w:rsidRPr="00FD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одной четвертой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числа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Независимые директора (директора, обладающие достаточным профессионализмом, опытом и самостоятельностью для формирования собственной позиции, способные выносить объективные и добросовестные суждения, независимые от влияния исполнительных органов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отдельных групп акционеров или иных заинтересованных сторон), входящие в состав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должны составлять </w:t>
      </w:r>
      <w:r w:rsidRPr="00FD6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менее одной трети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числа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38D3" w:rsidRPr="00FD674F" w:rsidRDefault="007138D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этом количество независимых директоров (не связанных с банком) в составе Совета директоров обеспечивает возможность формирования объективной и беспристрас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тной оценки текущей ситуации в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анке, в т.ч. внесение существенного вклада в обсуждение и принятие решений по вопросам реализации стратегии, предотвращения и разрешения конфликта интересов в банке,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оценки деятельности исполнительного органа управ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ления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анка и иным важным воп</w:t>
      </w:r>
      <w:r w:rsidR="00C474E3" w:rsidRPr="00FD674F">
        <w:rPr>
          <w:rFonts w:ascii="Times New Roman" w:hAnsi="Times New Roman"/>
          <w:color w:val="000000" w:themeColor="text1"/>
          <w:sz w:val="24"/>
          <w:szCs w:val="24"/>
        </w:rPr>
        <w:t>росам и задачам, стоящим перед Б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анком;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В обычных условиях независимым директором не может считаться лицо, которое связанно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государством или муниципальным образованием.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Критерии независимости, в том числе критерии связанности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существенным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государством или муниципальным образованием, определяются в соответствии с положениями </w:t>
      </w:r>
      <w:hyperlink r:id="rId13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Кодекса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корпоративного управления, рекомендованного к применению письмом Банка России от 10.04.2014 N 06-52/2463 "О Кодексе корпоративного управления".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Совет директоров проводит оценку соответствия кандидатов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критериям независимости, а также осуществляет регулярный анализ соответствия независимых членов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критериям независимости не реже одного раза в год. Совет директоров обеспечивает незамедлительное раскрытие информации о выявлении обстоятельств, в силу которых член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перестает быть независимым.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4.8. В отдельных случаях, носящих исключительный характер,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при проведении оценки вправе признать независимым члена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(кандидата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директоров), несмотря на наличие у него каких-либо формальных критериев связанности с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существенным акционером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контрагентом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конкурентом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государством или муниципальным образованием, если такая связанность не оказывает влияния на способность соответствующего лица выносить независимые, объективные и добросовестные суждения.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(кандидаты в члены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директоров) обязаны своевременно предоставлять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Банку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сведения, необходимые для получения представления об их личных и профессиональных качествах, в том числе их биографические данные (включая сведения об их возрасте, образовании, месте работы в настоящее время, квалификации, опыте), информацию об их членстве в советах директоров других юридических лиц, а также сведения о должностях, которые они занимают или занимали в течение не менее чем пяти последних лет в органах управления иных юридических лиц, прямом или косвенном влад</w:t>
      </w:r>
      <w:r w:rsidR="00C63E5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ении долями и акциями в иных юри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дических лицах.</w:t>
      </w:r>
    </w:p>
    <w:p w:rsidR="00C63E5A" w:rsidRPr="00FD674F" w:rsidRDefault="00C63E5A" w:rsidP="00C63E5A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4.10.При формировании  Совета директоров учитывается, что совокупность компетенций (квалификаций), знаний и опыта членов Совета директоров должно соответствовать характеру, масштабам деятельности и профилю рисков банка. В частности желательно, чтобы члены Совета директоров (в совокупности) обладали различными компетенциями , как-то в области рынков капитала, финансового анализа, финансовой стабильности, финансовой отчетности, информационных технологий, стратегического планирования, управления рисками, компенсационных практик, регулирования деятельности финансовых организаций, корпоративного управления,  управленческий опыт; </w:t>
      </w:r>
    </w:p>
    <w:p w:rsidR="00C63E5A" w:rsidRPr="00FD674F" w:rsidRDefault="000F1F87" w:rsidP="000F1F8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4.11. Члены С</w:t>
      </w:r>
      <w:r w:rsidR="00C63E5A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должны быть </w:t>
      </w:r>
      <w:r w:rsidR="00C63E5A" w:rsidRPr="00FD674F">
        <w:rPr>
          <w:rFonts w:ascii="Times New Roman" w:hAnsi="Times New Roman"/>
          <w:color w:val="000000" w:themeColor="text1"/>
          <w:sz w:val="24"/>
          <w:szCs w:val="24"/>
        </w:rPr>
        <w:t>осведомлены об особенностях текущего состояния и основных тенденциях развития мировой и региональной экономики, финансовых рынков, правовой и регуляторной среды;</w:t>
      </w:r>
    </w:p>
    <w:p w:rsidR="00CC2535" w:rsidRPr="00FD674F" w:rsidRDefault="00CC2535" w:rsidP="000F1F87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4.12.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ab/>
        <w:t>Формирование Совета директоров осуществляется таким образом, чтобы в состав Совета директоров входили члены, обладающие необходимой квалификацией для рассмотрения и принятия решений по вопросам организации управления рисками, внутреннего контроля.</w:t>
      </w:r>
    </w:p>
    <w:p w:rsidR="00F3541E" w:rsidRPr="00FD674F" w:rsidRDefault="00F3541E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4.13. Совет директоров определяет принципы и формирует ожидания в Банке о том, что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бизнес-процессы осуществляются в соответствии с законодательными (легальными) требованиями и высокими этическими принципами.</w:t>
      </w:r>
    </w:p>
    <w:p w:rsidR="00D51577" w:rsidRPr="00FD674F" w:rsidRDefault="00D5157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4.14. Совет директоров обеспечивает доведение до сведения всех сотрудников Банка информации о принятых этических нормах, ценностях и кодекса поведения, а также о мерах (санкциях), которые предпринимаются в Банке в  случаях фактов совершения действий, не соответствующих принятым ценностям и кодексу поведения, со стороны членов исполнительных органов управления, ключевых сотрудников, работников Банка.</w:t>
      </w:r>
    </w:p>
    <w:p w:rsidR="00D51577" w:rsidRPr="00FD674F" w:rsidRDefault="00D5157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4.15.Члены Совета директоров не прибегают к доминирующему стилю руководства, стимулируют формирование атмосферы сотрудничества, уважения к идеям и предложениям, высказываемым коллегами, поощряют конструктивный диалог при принятии решений и обсуждении вопросов, утверждают принци</w:t>
      </w:r>
      <w:r w:rsidR="00D24F67" w:rsidRPr="00FD674F">
        <w:rPr>
          <w:rFonts w:ascii="Times New Roman" w:hAnsi="Times New Roman"/>
          <w:color w:val="000000" w:themeColor="text1"/>
          <w:sz w:val="24"/>
          <w:szCs w:val="24"/>
        </w:rPr>
        <w:t>пы доверия и взаимного уважения.</w:t>
      </w:r>
    </w:p>
    <w:p w:rsidR="00D24F67" w:rsidRPr="00FD674F" w:rsidRDefault="00D24F67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4.16. Члены Совета директоров осуществляют и поощряют эффективное взаимодействие и информационный обмен внутри Банка.</w:t>
      </w:r>
    </w:p>
    <w:p w:rsidR="00085E52" w:rsidRPr="00FD674F" w:rsidRDefault="00D51577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D24F6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136B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Члены Р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евизионной комиссии (ревизор) и корпоративный секретарь не могут одновременно являться членами </w:t>
      </w:r>
      <w:r w:rsidR="00881EB4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DF100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V. Избрание членов совета директоров </w:t>
      </w:r>
      <w:r w:rsidR="00AE78D6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прекращение</w:t>
      </w:r>
    </w:p>
    <w:p w:rsidR="00085E52" w:rsidRPr="00F85EF8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их полномочий</w:t>
      </w:r>
      <w:r w:rsidR="00AE78D6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общие вопросы организации </w:t>
      </w:r>
      <w:r w:rsidR="0023243B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E78D6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Совета директоров Банка</w:t>
      </w:r>
    </w:p>
    <w:p w:rsidR="00085E52" w:rsidRPr="00F85EF8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Члены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избираются общим собранием акционеров в порядке, предусмотренном Федеральным </w:t>
      </w:r>
      <w:hyperlink r:id="rId14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 и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срок до следующего годового общего собрания акционеров. Если годовое общее собрание акционеров не было проведено в сроки, установленные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полномочия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085E52" w:rsidRPr="00FD674F" w:rsidRDefault="00C474E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5.2. Избрание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посредством прозрачной процедуры, позволяющей акционерам получить информацию о кандидатах в члены совета директоров, достаточную для формирования представления об их личных и профессиональных качествах.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03"/>
      <w:bookmarkEnd w:id="3"/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5.3. В обычных условиях в составе материалов к общему собранию акционеров, повестка дня которого соде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ржит вопрос об избрании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по каждому из выдвинутых кандидатов, включенных в список кандидатур для голосовани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я по избранию в состав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должна предоставляться следующая информация: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1) сведения о лице (группе лиц), выдвинувшем кандидата;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сведения о возрасте и образовании кандидата;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3) 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сведения о характере отношений кандидата с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аффилированными лицами и крупными контрагентами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5) сведения о членстве кандидата в советах директоров других юридических лиц, а также информация о выдвижении кандидата в члены совета директоров или для избрания (назначения) на должность в иных юридических лицах;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6) информация о соответствии кандидата требованиям, предъявляемым к независимым директорам;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сведения о наличии письменного согласия кандидата на его избрание в совет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на его работу в составе комитета (комитетов)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если предполагается его участие в работе такого комитета (комитетов);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дополнительно представленная самим кандидатом.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Если все или часть сведений, указанных в </w:t>
      </w:r>
      <w:hyperlink w:anchor="P103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5.3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не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представлены выдвинувшим кандидата лицом или самим кандидатом, в составе материалов к общему собранию акционеров, повестка дня которого содержит вопрос об избрании членов 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вместо указанных сведений предоставляется информация о причинах их отсутствия.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При выдвижении кандидата в члены 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от кандидата письменное согласие на его избрание в совет директоров и на его работу в комитете (комитетах) совета директоров, если предполагается участие выдвинутого кандидата в работе такого комитета (комитетов)</w:t>
      </w:r>
      <w:r w:rsidR="00C474E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согласие на обработку персональных данных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При выдвижении и одобрении кандидатов в члены Совета директоров с ними проводятся интервью (опросы, собеседования) в ходе которых выявляются источники возможного конфликта интересов, в т.ч. в случаях, когда источником возникновения конфликта интересов могут быть: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1) отдельные сотрудники (члены органов управления, ключевые сотрудники, акционеры, участники),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2) настоящее или предыдущее место работы, занимаемая позиция, 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3) наличие личных, профессиональных или иных экономических отношений с другими членами Совета директоров или членами органов управления банка.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Для выяснения указанных обстоятельств может быть привлечена Служба безопасности банка.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5.6. Выборы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кумулятивным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голосованием. Избранными 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остав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считаются кандидаты, набравшие наибольшее число голосов.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5.7. По решению общего собрания акц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ионеров полномочия всех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прекращены досрочно.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 В случае, если число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менее определенного уставом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орума для принятия им решений,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принять решение о проведении внеочередного общего собрания акционер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 для избрания нового состава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Оставшиеся члены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принимать решение только о созыве такого внеочередного общего собрания акционеров.</w:t>
      </w:r>
    </w:p>
    <w:p w:rsidR="00330EC2" w:rsidRPr="00FD674F" w:rsidRDefault="00C96EFF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5.9. При выдвижении, оценке и утверждении  кандидатов в члены Совета директоров проводится оценка: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1) наличия необходимых знаний, компетенции, опыта, для независимых директоров – способность выносить самостоятельную экспертную оценку,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2) наличия безупречной деловой репутации, 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3) наличия достаточного времени для выполнения обязанностей члена совета директоров,</w:t>
      </w:r>
    </w:p>
    <w:p w:rsidR="00330EC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4) способности и готовности эффективно взаимодействовать с другими членами совета директоров;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</w:p>
    <w:p w:rsidR="00085E52" w:rsidRPr="00FD674F" w:rsidRDefault="00330EC2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C96EFF" w:rsidRPr="00FD674F">
        <w:rPr>
          <w:rFonts w:ascii="Times New Roman" w:hAnsi="Times New Roman"/>
          <w:color w:val="000000" w:themeColor="text1"/>
          <w:sz w:val="24"/>
          <w:szCs w:val="24"/>
        </w:rPr>
        <w:t>5) отсутствия конфликта интересов и (или) соответствия критериям независимости;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5.10. Новые члены Совета директоров проходят вводные программы ознакомления и обучения, в т.ч. предусматривающие информирование: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E00063" w:rsidRPr="00FD674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) о состоянии сегмента финансового рынка, на котором осуществляет деятельность Банк, 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2) об основных особенностях деятельности Банка – принятой стратегии, финансовых результатах ткущего и прошлых периодов, стратегии, об основных достижениях и недостатках в деятельности Банка, </w:t>
      </w:r>
    </w:p>
    <w:p w:rsidR="002F009B" w:rsidRPr="00FD674F" w:rsidRDefault="002F009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3) об основных требованиях к деятельности членов Совета директоров (в т.ч. вопросы репутации в случае банкротства банка, выполнения фидуциарных обязанностей, соблюдения принципов добросовестности и разумности, о планах обеспечения преемственнос</w:t>
      </w:r>
      <w:r w:rsidR="00AE78D6" w:rsidRPr="00FD674F">
        <w:rPr>
          <w:rFonts w:ascii="Times New Roman" w:hAnsi="Times New Roman"/>
          <w:color w:val="000000" w:themeColor="text1"/>
          <w:sz w:val="24"/>
          <w:szCs w:val="24"/>
        </w:rPr>
        <w:t>ти руководства и другие вопросы.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5.11. В целях обеспечения поддержания и совершенствования знаний и опыта членов Совета директоров Банк обеспечивает возможность членам Совета директоров на постоянной основе повышать квалификацию по вопросам, относящимся к их компетенции, в т.ч.: 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       1) Совет директоров в необходимых случаях выделяет необходимые время, бюджет и иные ресурсы для реализации соответствующих программ; 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2)  В отношении членов Совета директоров, не обладающих достаточными опытом и знаниями в области финансов, регулирования и управления рисками, в необходимых случаях  организовывается  проведение интенсивных программ повышения квалификации;</w:t>
      </w:r>
    </w:p>
    <w:p w:rsidR="00AE78D6" w:rsidRPr="00FD674F" w:rsidRDefault="00AE78D6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A7367" w:rsidRPr="00FD674F" w:rsidRDefault="005045EC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5.1</w:t>
      </w:r>
      <w:r w:rsidR="00AE78D6" w:rsidRPr="00FD674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В случаях, когда Совету директоров становятся известными факты несоответствия члена(ов) Совета директоров требованиям к квалификации, опыту, деловой репутации или факты, свидет</w:t>
      </w:r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>ельствующие о том, что член(ы) Сове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та директоров не выполняет(ют) должным образом свои обязанности</w:t>
      </w:r>
      <w:r w:rsidR="00FA7367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 директоров предпринимает следующие действия :</w:t>
      </w:r>
    </w:p>
    <w:p w:rsidR="00FA7367" w:rsidRPr="00FD674F" w:rsidRDefault="00FA7367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получает от такого члена Совет директоров необходимые пояснения по выявленным фактам и комментарии о способах решения возникших вопросов,</w:t>
      </w:r>
    </w:p>
    <w:p w:rsidR="00FA7367" w:rsidRPr="00FD674F" w:rsidRDefault="00FA7367" w:rsidP="00FA7367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в случае  несоответствия члена Совета директоров требованиям к квалификации, опыту, деловой репутации  такой член Совета директоров отстраняется/не принимает участия в заседаниях Совета директоров с момента, когда Совету директоров стало известно о дискредитирующих фактах его биографии. </w:t>
      </w:r>
    </w:p>
    <w:p w:rsidR="005045EC" w:rsidRPr="00FD674F" w:rsidRDefault="00FA7367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Совет директоров предпринимает необходимые действия по оперативному изменению состава Совета директоров, в том числе созыва собрания акционеров для целей выбора нового состава Совета директоров банка</w:t>
      </w:r>
      <w:r w:rsidR="00AB6600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, о чем оперативно информирует </w:t>
      </w:r>
      <w:r w:rsidR="005045EC" w:rsidRPr="00FD674F">
        <w:rPr>
          <w:rFonts w:ascii="Times New Roman" w:hAnsi="Times New Roman"/>
          <w:color w:val="000000" w:themeColor="text1"/>
          <w:sz w:val="24"/>
          <w:szCs w:val="24"/>
        </w:rPr>
        <w:t>надзорны</w:t>
      </w:r>
      <w:r w:rsidR="00AB6600" w:rsidRPr="00FD674F">
        <w:rPr>
          <w:rFonts w:ascii="Times New Roman" w:hAnsi="Times New Roman"/>
          <w:color w:val="000000" w:themeColor="text1"/>
          <w:sz w:val="24"/>
          <w:szCs w:val="24"/>
        </w:rPr>
        <w:t>й орган.</w:t>
      </w:r>
    </w:p>
    <w:p w:rsidR="00746AC3" w:rsidRPr="00FD674F" w:rsidRDefault="0023243B" w:rsidP="00330EC2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Cs w:val="22"/>
        </w:rPr>
        <w:t xml:space="preserve">           5.13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Советом директоров на регулярной основе осуществляется взаимодействие (не препятствующее нормальной деятельности Банка)  с исполнительным органом управления Банка, ключевыми сотрудниками, осуществляющими функции управления рисками, внутреннего контроля и внутреннего аудита (встречи, совещания, формирование запросов и анализ получаемой информации по вопросам деятельности Банка)</w:t>
      </w:r>
      <w:r w:rsidR="00746AC3" w:rsidRPr="00FD674F">
        <w:rPr>
          <w:rFonts w:ascii="Times New Roman" w:hAnsi="Times New Roman"/>
          <w:color w:val="000000" w:themeColor="text1"/>
          <w:sz w:val="24"/>
          <w:szCs w:val="24"/>
        </w:rPr>
        <w:t>, в целях формирования у членов Совета директоров реальной картины о текущей деятельности организации; наиболее важные решения по вопросам деятельности организации обсуждаются с Советом директоров; члены исполнительных органов управления могут открыто высказывать (представлять) различные мнения (позиции, предложения) в рамках обсуждения соответствующих вопросов.</w:t>
      </w:r>
    </w:p>
    <w:p w:rsidR="00DC783E" w:rsidRPr="00FD674F" w:rsidRDefault="00DC783E" w:rsidP="00330E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5.14. Совет директоров регулярно обсуждает с участием исполнительных органов Банка  вопросы  управления рисками, осуществления функций внутреннего контроля, в т. ч. вопросы, связанные с совершенствованием организации управления рисками и осуществления функции внутреннего контроля.</w:t>
      </w: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VI. Председатель и секретарь совета директоров </w:t>
      </w:r>
      <w:r w:rsidR="003421C5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6.1.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избирается членами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их числа большинством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голосов от общего числа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762" w:rsidRPr="00FD674F" w:rsidRDefault="00B40762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Председатель Совета директоров имеет безупречную деловую репутацию, имеет опыт работы на руководящих должностях, обладает необходимыми компетенцией, опытом, знаниями и управленческими навыками для выполнения своих функций и эффективной организации деятельности Совета директоров.</w:t>
      </w:r>
    </w:p>
    <w:p w:rsidR="004143C3" w:rsidRPr="00FD674F" w:rsidRDefault="004143C3" w:rsidP="004143C3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Председатель Совета директоров имеет возможность уделять и уделяет должное время и внимание для выполнения своих функций;</w:t>
      </w:r>
    </w:p>
    <w:p w:rsidR="00D714F6" w:rsidRPr="00FD674F" w:rsidRDefault="00D714F6" w:rsidP="004143C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Опыт и деловые качества председателя позволяют ему эффективно осуществлять функции модератора и координатора заседаний Совета директоров, стимулировать проведение здоровой дискуссии, не допускать проявления конформизма, не подавлять инициативу и поощрять свободное выражение собственной позиции членами Совета директоров, пользоваться авторитетом и уважением среди членов Совета директоров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6.2.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ганизует работу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директоров, созывает заседания Совета директоров и председательствует на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них, организует на заседаниях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ведение протокола, председательствует на общем собрании акционеров.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случае отсутствия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функции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один из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="00FB011A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директоров в рамках реализации своих полномочий: 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1) организует разработку плана работы Совета директоров, </w:t>
      </w:r>
    </w:p>
    <w:p w:rsidR="00FB011A" w:rsidRPr="00FD674F" w:rsidRDefault="00FB011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организует формирование специализированных комитетов Совета директоров, в т.ч. инициирует выдвижение членов Совета директоров в состав комитетов, </w:t>
      </w:r>
    </w:p>
    <w:p w:rsidR="00FB011A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 3) инициирует проведение заседаний Совета директоров и утверждает повестку заседаний Совета директоров, </w:t>
      </w:r>
    </w:p>
    <w:p w:rsidR="00FB011A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4) организует своевременное предоставление членам Совета директоров информации, необходимой для обсуждения вопросов повестки дня заседания и принятия решений; </w:t>
      </w:r>
    </w:p>
    <w:p w:rsidR="004F7926" w:rsidRPr="00FD674F" w:rsidRDefault="00FB011A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5) осуществляет взаимодействие с иными органами и должностными лицами Банка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в том числе проводит периодические встречи с Председателем Правления банка, д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ля целей своевременного получения максимально полной и достоверной информ</w:t>
      </w:r>
      <w:r w:rsidR="00897BC9" w:rsidRPr="00FD674F">
        <w:rPr>
          <w:rFonts w:ascii="Times New Roman" w:hAnsi="Times New Roman"/>
          <w:color w:val="000000" w:themeColor="text1"/>
          <w:sz w:val="24"/>
          <w:szCs w:val="24"/>
        </w:rPr>
        <w:t>ации, необходимой для принятия С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оветом директоров решений</w:t>
      </w:r>
      <w:r w:rsidR="004F7926" w:rsidRPr="00FD674F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97BC9" w:rsidRPr="00FD674F" w:rsidRDefault="00897BC9" w:rsidP="00FB011A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6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) организует подготовку проектов решений по рассматриваемым вопросам, </w:t>
      </w:r>
    </w:p>
    <w:p w:rsidR="00FB011A" w:rsidRPr="00FD674F" w:rsidRDefault="00897BC9" w:rsidP="00FB011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7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>) организует контроль исполнения решений, принят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ых на заседаниях Со</w:t>
      </w:r>
      <w:r w:rsidR="00FB011A" w:rsidRPr="00FD674F">
        <w:rPr>
          <w:rFonts w:ascii="Times New Roman" w:hAnsi="Times New Roman"/>
          <w:color w:val="000000" w:themeColor="text1"/>
          <w:sz w:val="24"/>
          <w:szCs w:val="24"/>
        </w:rPr>
        <w:t>вета директоров;</w:t>
      </w:r>
    </w:p>
    <w:p w:rsidR="00085E52" w:rsidRPr="00FD674F" w:rsidRDefault="00FB011A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6.3.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должен обеспечиват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ь эффективную работу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принимать на себя и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нициативу по выдвижению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исходя из их профессиональных и личных качеств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учитывая предложения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комитетов.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6.4.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поддерживает постоянные контакты с иными органами и должностными лицами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своевременного получения максимально полной и достоверной информации, необходимой для принятия советом директоров решений, а также принимает все необходимые меры для своевременного предоставления членам совета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информации, необходимой для принятия решений по вопросам повестки дня.</w:t>
      </w:r>
    </w:p>
    <w:p w:rsidR="00950126" w:rsidRPr="00FD674F" w:rsidRDefault="0095012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6.5.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 Совета директоров организует всестороннее рассмотрение и обсуждение вопросов повестки дня заседания, стимулирует поддержание конструктивного диалога и дискуссий между членами Совета директоров, в т.ч. стимулирует членов Совета директоров свободно высказывать свое мнение в ходе дискуссий, включая случаи несогласия с мнением большинства и (или) мнением председателя Совета директоров;</w:t>
      </w:r>
    </w:p>
    <w:p w:rsidR="00085E52" w:rsidRPr="00FD674F" w:rsidRDefault="00950126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6.6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Документационное и технич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еское обеспечение деятельности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проведения заседаний и в период между засе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даниями осуществляет секретарь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(подразделением корпоративного секретаря)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 является членом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екретарь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(сотрудник из подразделения корпоративного секретаря)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назначается из числа работников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единоличного исполнительного органа с согл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асия председателя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кции секретаря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корпоративным секретарем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5012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Секретарь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прием требований о созыве заседаний совета директоров и документов, необходимых для формирования повес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тки дня и подготовки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формирует 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проекты повестки дня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и представляет 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их на утверждение председателю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директоров;</w:t>
      </w:r>
    </w:p>
    <w:p w:rsidR="00085E52" w:rsidRPr="00FD674F" w:rsidRDefault="00E00063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о проведении засе</w:t>
      </w:r>
      <w:r w:rsidR="0011319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уведомления о проведении заседания, утвержденной повестки дня заседания, документов и материалов к заседанию, а также бюллетеней для голосования в случае проведения заседания путем заочного голосования;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ляет прием заполненных членами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бюллетеней для голосования и подводит итоги голосования по вопросам, решения по которым принимаются путем заочного голосования;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едет протоколы очных заседаний Со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вета директоров, осуществляет подготовку протоколов заседаний, проводимых путем заочного голосования, и представляет их на подпись председателю совета директоров или иному лицу, председательствующему на заседании;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иные функции в соответствии с настоящим Положением, иными внутренними документами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E00063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поручениями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VII. Созыв </w:t>
      </w:r>
      <w:r w:rsidR="00E00063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порядок проведения заседаний С</w:t>
      </w: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овета</w:t>
      </w:r>
    </w:p>
    <w:p w:rsidR="00085E52" w:rsidRPr="00F85EF8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директоров </w:t>
      </w:r>
      <w:r w:rsidR="003421C5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</w:p>
    <w:p w:rsidR="00085E52" w:rsidRPr="00F85EF8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E52" w:rsidRPr="00FD674F" w:rsidRDefault="00E00063" w:rsidP="00F85EF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FD674F">
        <w:rPr>
          <w:color w:val="000000" w:themeColor="text1"/>
          <w:sz w:val="24"/>
          <w:szCs w:val="24"/>
        </w:rPr>
        <w:t>7.1. Заседания С</w:t>
      </w:r>
      <w:r w:rsidR="00085E52" w:rsidRPr="00FD674F">
        <w:rPr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 проводятся не реже одного раза в два месяца в соответствии с утвержденным </w:t>
      </w:r>
      <w:r w:rsidRPr="00FD674F">
        <w:rPr>
          <w:color w:val="000000" w:themeColor="text1"/>
          <w:sz w:val="24"/>
          <w:szCs w:val="24"/>
        </w:rPr>
        <w:t>Со</w:t>
      </w:r>
      <w:r w:rsidR="00085E52" w:rsidRPr="00FD674F">
        <w:rPr>
          <w:color w:val="000000" w:themeColor="text1"/>
          <w:sz w:val="24"/>
          <w:szCs w:val="24"/>
        </w:rPr>
        <w:t xml:space="preserve">ветом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 пл</w:t>
      </w:r>
      <w:r w:rsidRPr="00FD674F">
        <w:rPr>
          <w:color w:val="000000" w:themeColor="text1"/>
          <w:sz w:val="24"/>
          <w:szCs w:val="24"/>
        </w:rPr>
        <w:t>аном своей работы. План работы С</w:t>
      </w:r>
      <w:r w:rsidR="00085E52" w:rsidRPr="00FD674F">
        <w:rPr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color w:val="000000" w:themeColor="text1"/>
          <w:sz w:val="24"/>
          <w:szCs w:val="24"/>
        </w:rPr>
        <w:t xml:space="preserve"> должен содержать перечень вопросов, которые будут рассматриваться на соответствующих зас</w:t>
      </w:r>
      <w:r w:rsidRPr="00FD674F">
        <w:rPr>
          <w:color w:val="000000" w:themeColor="text1"/>
          <w:sz w:val="24"/>
          <w:szCs w:val="24"/>
        </w:rPr>
        <w:t>еданиях. Внеплановые заседания С</w:t>
      </w:r>
      <w:r w:rsidR="00085E52" w:rsidRPr="00FD674F">
        <w:rPr>
          <w:color w:val="000000" w:themeColor="text1"/>
          <w:sz w:val="24"/>
          <w:szCs w:val="24"/>
        </w:rPr>
        <w:t>овета директоров проводятся по инициативе председателя</w:t>
      </w:r>
      <w:r w:rsidRPr="00FD674F">
        <w:rPr>
          <w:color w:val="000000" w:themeColor="text1"/>
          <w:sz w:val="24"/>
          <w:szCs w:val="24"/>
        </w:rPr>
        <w:t xml:space="preserve"> С</w:t>
      </w:r>
      <w:r w:rsidR="00085E52" w:rsidRPr="00FD674F">
        <w:rPr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Pr="00FD674F">
        <w:rPr>
          <w:color w:val="000000" w:themeColor="text1"/>
          <w:sz w:val="24"/>
          <w:szCs w:val="24"/>
        </w:rPr>
        <w:t>, по требованию члена Со</w:t>
      </w:r>
      <w:r w:rsidR="00085E52" w:rsidRPr="00FD674F">
        <w:rPr>
          <w:color w:val="000000" w:themeColor="text1"/>
          <w:sz w:val="24"/>
          <w:szCs w:val="24"/>
        </w:rPr>
        <w:t xml:space="preserve">вета директоров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, ревизионной комиссии (ревизора) </w:t>
      </w:r>
      <w:r w:rsidR="003421C5" w:rsidRPr="00FD674F">
        <w:rPr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color w:val="000000" w:themeColor="text1"/>
          <w:sz w:val="24"/>
          <w:szCs w:val="24"/>
        </w:rPr>
        <w:t xml:space="preserve">или аудитора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 xml:space="preserve">, исполнительного органа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="00085E52" w:rsidRPr="00FD674F">
        <w:rPr>
          <w:color w:val="000000" w:themeColor="text1"/>
          <w:sz w:val="24"/>
          <w:szCs w:val="24"/>
        </w:rPr>
        <w:t>, а также акционера (акционеров), владеющего в совокупности не менее чем двумя</w:t>
      </w:r>
      <w:r w:rsidR="003421C5" w:rsidRPr="00FD674F">
        <w:rPr>
          <w:color w:val="000000" w:themeColor="text1"/>
          <w:sz w:val="24"/>
          <w:szCs w:val="24"/>
        </w:rPr>
        <w:t xml:space="preserve"> </w:t>
      </w:r>
      <w:r w:rsidR="00085E52" w:rsidRPr="00FD674F">
        <w:rPr>
          <w:color w:val="000000" w:themeColor="text1"/>
          <w:sz w:val="24"/>
          <w:szCs w:val="24"/>
        </w:rPr>
        <w:t xml:space="preserve">процентами размещенных обыкновенных акций </w:t>
      </w:r>
      <w:r w:rsidR="003421C5" w:rsidRPr="00FD674F">
        <w:rPr>
          <w:color w:val="000000" w:themeColor="text1"/>
          <w:sz w:val="24"/>
          <w:szCs w:val="24"/>
        </w:rPr>
        <w:t>Банка</w:t>
      </w:r>
      <w:r w:rsidRPr="00FD674F">
        <w:rPr>
          <w:color w:val="000000" w:themeColor="text1"/>
          <w:sz w:val="24"/>
          <w:szCs w:val="24"/>
        </w:rPr>
        <w:t>,</w:t>
      </w:r>
      <w:r w:rsidRPr="00FD674F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должностного лица, ответственного за организацию и осуществление внутреннего аудита (руководителя структурного подразделения, ответственного за организацию и осуществление внутреннего аудита)</w:t>
      </w:r>
      <w:r w:rsidR="0011319B" w:rsidRPr="00FD674F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Уведомление о проведении заседания направляется членам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обеспечивающем его оперативное получение и наиболее приемлемом для членов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(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385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допускается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в письменной 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 числе и в порядке направления по электронной почте 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порядке, устанавливаемом Советом директоров банка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публикации информации о заседании на сайте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1B61C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7.3. В обычных условиях члены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3421C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быть уведомлены о дате и времени заседания, форме его проведения и повестке дня с приложением материалов, относящихся к повестке дня, не позднее чем за пять календарных дней до даты проведения заседания. При этом срок уведомления в любом случае должен обеспечивать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подготовки членов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заседанию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1B61C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7.4. Члены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должны иметь возможность заранее ознакомиться с планом работы и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графиком проведения заседаний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Заключения комитетов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независимых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повестки дня должны быть предост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авлены для ознакомления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не позже чем за пять  календарных дней до даты соответствующего заседания.</w:t>
      </w:r>
    </w:p>
    <w:p w:rsidR="008F5A1D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.5. Форма проведения заседания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с учетом важности вопросов повестки дня.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7.6. В очной форме проводятся заседания совета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которых рассматриваются следующие вопросы повестки дня: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утверждение приоритетных направлений деятельности и финансово-хозяйственного плана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2) 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предварительное утверждение годового отчета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4) избрание и переизбрание председа</w:t>
      </w:r>
      <w:r w:rsidR="001B61C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образование исполнительных органов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досрочное прекращение их полномочий;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вынесение на рассмотрение общего собрания акционеров вопросов о реорганизации (в том числе определение коэффициента конвертации акций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ликвидации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одобрение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крупных сделок и сделок с заинтересованностью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регистратора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условий договора с ним, а также расторжение договора с регистратором;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вынесение на рассмотрение общего собрания акционеров вопроса о передаче полномочий единоличного исполнительного органа </w:t>
      </w:r>
      <w:r w:rsidR="000473A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управляющей организации или управляющему;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вопросы, связанные с поступлением 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(направлением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соответствии с положениями </w:t>
      </w:r>
      <w:hyperlink r:id="rId15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главы XI.1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акционерных обществах" обязательного или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добровольного предложения о приобретении ценных бумаг, уведомления о праве требовать выкупа ценных бумаг, требования о выкупе ценных бумаг;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вопросы, связанные с увеличением уставного капитала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том числе определение цены имущества, вносимого в оплату размещаемых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акций);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рассмотрение финансовой деятельности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 з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отчетный период (квартал, год);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) рассмотрение результат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 оценки эффективности работы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исполнительных органов и иных ключевых руководящих работников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принятие решения о вознаграждении членов исполнительных органов и иных ключевых руководящих работников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внутреннего документа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определяющего политику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управлению рисками;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утверждение внутреннего документа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определяющего дивидендную политику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Существенные сделки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Банка,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совершении которых имеется заинтересованность контролирующего лица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до рассмотрения вопроса об одобрении (получении согласия на соверше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ние) таких сделок на заседании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при вынесении данного вопроса на общее собрание акционеров, должны быть рассмотрены независимыми директорами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В состав материало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 к соответствующему заседанию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включаются документы, отражающие позицию независимых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вопросу об одобрении (получении согласия на совершение) указанных сделок.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7.8. К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ворум для проведения заседаний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уставом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не может быть 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енее половины от числа избранных членов совета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7.9. Решения по в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опросам повестки дня заседания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большинством голосов его членов, участвующих в заседании, за исключением случаев, предусмотренных Федеральным </w:t>
      </w:r>
      <w:hyperlink r:id="rId16" w:history="1">
        <w:r w:rsidRPr="00FD674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акционерных обществах", другими федеральными законами и уставом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Банка.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член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обладает одним голосом.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равенства голосов решающ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им является голос председателя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Передача права голоса членом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иному л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ицу, в том числе другому члену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085E52" w:rsidRPr="00FD674F" w:rsidRDefault="00244ED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7.10. При проведении заседаний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очной форме для определения наличия кворума и результатов голосования учитывается письменное мнение по вопросам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повестки дня заседания члена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отсутствующего на заседании. Соответст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вующее письменное мнение члена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ожет быть направлено секретарю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 посредством телефонной, электронной связи или иным другим образом, обеспечивающим надлежащую идентификацию направившего его лица и его оперативное направление и получение.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7.11. Отсутствующие в ме</w:t>
      </w:r>
      <w:r w:rsidR="00244ED8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сте проведения заседания члены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участвовать в обсуждении вопросов повестки дня и голосовании дистанционно - посредством конференц- и видео-конференц-связи.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7.12.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использ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ует следующий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пособ фиксации, позволяющи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отразить позиции каждого члена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A33CD7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вопросам повестки дня заседания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-  фиксация  этих позиций и особых мнений в протоколе соответствующего заседания. П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исьменные особые мнения членов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прикладываются к протоколам заседаний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и являются их неотъемлемой частью</w:t>
      </w:r>
      <w:r w:rsidR="008F5A1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2595C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необх</w:t>
      </w:r>
      <w:r w:rsidR="00883FAF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одимых случаях может осуществляться аудио -и видео-запись заседания, которая после ее записи на съемный носитель информации приобщается к протоколу соответствующего заседания и хранится в течении установленных сроков.</w:t>
      </w:r>
      <w:r w:rsidR="007D3C1E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Так же может осуществляться стенографирование заседания.</w:t>
      </w:r>
    </w:p>
    <w:p w:rsidR="00085E52" w:rsidRPr="00FD674F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7.13. В течение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после проведения общего собрания акционеров, на котором был избран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проводится первое заседание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овета директоров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избрания его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редседателя, формирования его комитетов и избрания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редседателей комитетов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директоров. В обычных условиях решение о проведении (созыве) первого заседания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единоличным исполнительным органом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Банка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старшим по 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возрасту избранным членом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297A" w:rsidRPr="00FD674F" w:rsidRDefault="00F3297A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7.14.</w:t>
      </w:r>
      <w:r w:rsidRPr="00FD674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необходимости члены Совета директоров привлекают внешних экспертов, консультантов, обладающих необходимой компетенцией, для рассмотрения отдельных вопросов, касающихся деятельности Банка.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7.15. Деятельность Совета директоров строится на принципах  активного участия, а именно: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- члены Совета директоров Банка уделяют должное время и внимание выполнению своих обязанностей; </w:t>
      </w:r>
    </w:p>
    <w:p w:rsidR="00682D0B" w:rsidRPr="00FD674F" w:rsidRDefault="00682D0B" w:rsidP="00682D0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- члены Совета директоров, не являющиеся исполнительными директорами, имеют объективную возможность уделять должное время и внимание для выполнения своих функций;</w:t>
      </w:r>
    </w:p>
    <w:p w:rsidR="008F5A1D" w:rsidRPr="00FD674F" w:rsidRDefault="008F5A1D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5E52" w:rsidRPr="00F85EF8" w:rsidRDefault="005D1CB5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Комитеты С</w:t>
      </w:r>
      <w:r w:rsidR="00085E52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овета директоров </w:t>
      </w:r>
      <w:r w:rsidR="00364331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7F583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8.1. В целях повышения эффективности своей деятельности и предварительного рассмотрения наиболее важных вопр</w:t>
      </w:r>
      <w:r w:rsidR="005D1CB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осов, отнесенных к компетенции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решению </w:t>
      </w:r>
      <w:r w:rsidR="005D1CB5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его консультативно-совещательные органы  </w:t>
      </w:r>
      <w:r w:rsidR="00B67B7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67B71" w:rsidRPr="00FD674F">
        <w:rPr>
          <w:rFonts w:ascii="Times New Roman" w:hAnsi="Times New Roman"/>
          <w:color w:val="000000" w:themeColor="text1"/>
          <w:sz w:val="24"/>
          <w:szCs w:val="24"/>
        </w:rPr>
        <w:t>определяются зоны компетенций членов Совета директоров</w:t>
      </w:r>
      <w:r w:rsidR="00B67B71" w:rsidRPr="00FD674F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Комитеты состоят из членов совета директоров </w:t>
      </w:r>
      <w:r w:rsidR="00EA3779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Комитеты предварительно рассматривают вопросы, отнесенные к компетенции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представляют совету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рекомендации.</w:t>
      </w:r>
      <w:r w:rsidR="00AE22A3" w:rsidRPr="00FD674F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AE22A3" w:rsidRPr="00FD674F">
        <w:rPr>
          <w:rFonts w:ascii="Times New Roman" w:hAnsi="Times New Roman"/>
          <w:color w:val="000000" w:themeColor="text1"/>
          <w:sz w:val="24"/>
          <w:szCs w:val="24"/>
        </w:rPr>
        <w:t>Максимальное число комитетов, в работе которых может принимать участие член Совета директоров</w:t>
      </w:r>
      <w:r w:rsidR="005807B8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E22A3" w:rsidRPr="00FD674F">
        <w:rPr>
          <w:rFonts w:ascii="Times New Roman" w:hAnsi="Times New Roman"/>
          <w:color w:val="000000" w:themeColor="text1"/>
          <w:sz w:val="24"/>
          <w:szCs w:val="24"/>
        </w:rPr>
        <w:t>-3 (три)</w:t>
      </w:r>
      <w:r w:rsidR="001409AC" w:rsidRPr="00FD67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09AC" w:rsidRPr="00FD674F" w:rsidRDefault="001409AC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Формирование комитетов осуществляется с учетом следующего: при наличии в составе Совета директоров исполнительных директоров в состав комитетов входят директора, не являющиеся исполнительными, при этом независимые директора составляют большинство в составе комитетов;</w:t>
      </w:r>
    </w:p>
    <w:p w:rsidR="00D714F6" w:rsidRPr="00FD674F" w:rsidRDefault="00D714F6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Распределение функций и полномочий между комитетами исключает дублирование функций разными комитетами и (или) отнесение к полномочиям комитета(ов) функций, не относящихся к сфере деятельности комитета(ов);</w:t>
      </w:r>
    </w:p>
    <w:p w:rsidR="0027453A" w:rsidRPr="00FD674F" w:rsidRDefault="0027453A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При выборах председателей комитета(ов) предпочтительным выбором является кандидатура независимого директора или кандидатура директора, не являющегося</w:t>
      </w:r>
      <w:r w:rsidR="005807B8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исполнительным директором.</w:t>
      </w:r>
    </w:p>
    <w:p w:rsidR="005807B8" w:rsidRPr="00FD674F" w:rsidRDefault="005807B8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Знания и опыт членов каждого комитета (на совокупной основе) обеспечивают полное понимание членами комитета существа рассматриваемых вопросов и проведение всестороннего обсуждения предварительно рассматриваемых вопросов и задач, касающихся деятельности банка.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C73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 Комитет по вознаграждениям предварительно рассматривает вопросы, связанные с формированием эффективной и прозрачной практики вознаграждения.</w:t>
      </w:r>
    </w:p>
    <w:p w:rsidR="00085E52" w:rsidRPr="00FD674F" w:rsidRDefault="006E227C" w:rsidP="006E2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8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Советом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утверждаются положения о его комитетах, определяющие порядок работы, компетенцию и обязанности, требования к составу соответствующих комитетов.</w:t>
      </w:r>
    </w:p>
    <w:p w:rsidR="00F017B1" w:rsidRPr="00FD674F" w:rsidRDefault="00F017B1" w:rsidP="006E22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        8.</w:t>
      </w:r>
      <w:r w:rsidR="00F675E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. По итогам проведения заседаний комитета(ов) составляются протоколы, в которых приводится краткое изложение рассмотренных вопросов, состоявшихся дискуссий, предложенные рекомендации и одобренные решения; соответствующие документы позволяют провести оценку эффективности деятельности комитета(ов) и выполнения комитетом(ами) своих функций и задач;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Председатели комитетов должны регулярно информировать совет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председателя о работе своих комитетов.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редседатели комитетов организуют работу комитетов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, выполнение им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и поставленных задач, обеспечиваю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>т объективность при вы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>работке и</w:t>
      </w:r>
      <w:r w:rsidR="001B37B9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 рекомендаций Совету директоров;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Комитеты должны ежегодно представлять отчеты о своей работе совету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F017B1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F675E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5F25C3" w:rsidRPr="00FD674F">
        <w:rPr>
          <w:rFonts w:ascii="Times New Roman" w:hAnsi="Times New Roman"/>
          <w:color w:val="000000" w:themeColor="text1"/>
          <w:sz w:val="24"/>
          <w:szCs w:val="24"/>
        </w:rPr>
        <w:t>. Совет директоров время от времени осуществляет ротацию членов комитета(ов) и председателя(ей) комитета(ов) для обеспечения внедрения новых принципов и подходов к рассмотрению вопросов, касающихся деятельности Банка.</w:t>
      </w:r>
    </w:p>
    <w:p w:rsidR="005E6551" w:rsidRPr="00FD674F" w:rsidRDefault="005E6551" w:rsidP="00085E52">
      <w:pPr>
        <w:pStyle w:val="ConsPlusNormal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="00F675E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DE3CF4"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Предложения, рекомендации, иные материалы, подготовленные комитетом(ами) для Совета директоров, рассматриваются и обсуждаются Советом директоров, учитываются при </w:t>
      </w:r>
      <w:r w:rsidRPr="00FD674F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принятии решений Советом директоров, в т.ч. принятые комитетами предложения, рекомендации включаются в состав протоколов заседаний Совета директоров, на которых рассматривались соответствующие вопросы.</w:t>
      </w:r>
    </w:p>
    <w:p w:rsidR="00DE3CF4" w:rsidRPr="00FD674F" w:rsidRDefault="00DE3CF4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/>
          <w:color w:val="000000" w:themeColor="text1"/>
          <w:sz w:val="24"/>
          <w:szCs w:val="24"/>
        </w:rPr>
        <w:t>В случаях, когда Советом директоров принимается решение, противоречащее рекомендациям комитета Совета директоров, обоснование причин такого решения отражается в протоколе заседания Совета директоров, на котором рассматривались соответствующие вопросы.</w:t>
      </w: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Выявление и предотвращение конфликта интересов членов</w:t>
      </w:r>
    </w:p>
    <w:p w:rsidR="00085E52" w:rsidRPr="00F85EF8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директоров </w:t>
      </w:r>
      <w:r w:rsidR="00364331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Банка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2679C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Члены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воздерживаться от действий, которые приведут или могут привести к возникновению конфликта интересов.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При возникновении потенциального конфликта интересов у члена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при наличии заинтересованности в совершении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сделки, такой член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уведомить об этом совет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направления уведомления его председателю или секретарю. Уведомление должно содержать сведения как о самом факте наличия конфликта интересов, так и об основаниях его возникновения. Сведения о конфликте интересов, в том числе о заинтересованности в сделке, подлежат включению в материалы, предоставляемые на заседании членам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Указанные сведения должны быть в любом случае предоставлены до начала обсуждения вопроса, по которому у члена совета директоров имеется конфликт интересов, на заседании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его комитета с участием такого члена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9.3. Председатель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когда того требует характер обсуждаемого вопроса либо специфика конфликта интересов, вправе предложить члену совета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, имеющему соответствующий конфликт интересов, не присутствовать при обсуждении такого вопроса на заседании.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9.4. Членам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связанным с ними лицам запрещается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предоставляемыми такими лицами (за исключением 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085E52" w:rsidRPr="004C0D06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Члены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 уведомлять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намерении занять должность в составе органов управления иных организаций и незамедлительно после избрания (назначения) в органы управления иных организаций - о таком избрании (назначении). Уведомление должно быть направлено председателю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секретарю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в разумный срок до даты, когда член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 согласие на его избрание (назначение) в состав органа управления иной организации и после даты его </w:t>
      </w:r>
      <w:r w:rsidRPr="004C0D06">
        <w:rPr>
          <w:rFonts w:ascii="Times New Roman" w:hAnsi="Times New Roman" w:cs="Times New Roman"/>
          <w:color w:val="000000" w:themeColor="text1"/>
          <w:sz w:val="24"/>
          <w:szCs w:val="24"/>
        </w:rPr>
        <w:t>избрания (назначения) в состав органа управления иной организации.</w:t>
      </w:r>
    </w:p>
    <w:p w:rsidR="005C20F5" w:rsidRPr="00B63BDE" w:rsidRDefault="005C20F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DE">
        <w:rPr>
          <w:rFonts w:ascii="Times New Roman" w:hAnsi="Times New Roman" w:cs="Times New Roman"/>
          <w:color w:val="000000" w:themeColor="text1"/>
          <w:sz w:val="24"/>
          <w:szCs w:val="24"/>
        </w:rPr>
        <w:t>9.6. Члену Совета директоров в целях исключения возникновения конфликта интересов  следует:</w:t>
      </w:r>
    </w:p>
    <w:p w:rsidR="005C20F5" w:rsidRPr="00B63BDE" w:rsidRDefault="005C20F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BDE">
        <w:rPr>
          <w:rFonts w:ascii="Times New Roman" w:hAnsi="Times New Roman" w:cs="Times New Roman"/>
          <w:color w:val="000000" w:themeColor="text1"/>
          <w:sz w:val="24"/>
          <w:szCs w:val="24"/>
        </w:rPr>
        <w:t>- исключить прямое вмешательство в деятельность иных органов управления и исполнительных органов банка</w:t>
      </w:r>
      <w:r w:rsidR="002679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20F5" w:rsidRPr="00B63BDE" w:rsidRDefault="005C20F5" w:rsidP="005C2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63BDE">
        <w:rPr>
          <w:rFonts w:ascii="Times New Roman" w:hAnsi="Times New Roman" w:cs="Times New Roman"/>
          <w:sz w:val="24"/>
          <w:szCs w:val="24"/>
        </w:rPr>
        <w:t>не участвовать в принятии решения по вопросам, в отношении которых у него возможен конфликт интересов по любым основаниям</w:t>
      </w:r>
      <w:r w:rsidR="002679CB">
        <w:rPr>
          <w:rFonts w:ascii="Times New Roman" w:hAnsi="Times New Roman" w:cs="Times New Roman"/>
          <w:sz w:val="24"/>
          <w:szCs w:val="24"/>
        </w:rPr>
        <w:t>;</w:t>
      </w:r>
      <w:r w:rsidRPr="00B6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0F5" w:rsidRPr="00B63BDE" w:rsidRDefault="005C20F5" w:rsidP="005C2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DE">
        <w:rPr>
          <w:rFonts w:ascii="Times New Roman" w:hAnsi="Times New Roman" w:cs="Times New Roman"/>
          <w:sz w:val="24"/>
          <w:szCs w:val="24"/>
        </w:rPr>
        <w:t>- не принимать участие в урегулировании конфликта интересов в случае, если этот конфликт  может затронуть или уже затрагивает интересы данного члена Совета директоров</w:t>
      </w:r>
      <w:r w:rsidR="002679CB">
        <w:rPr>
          <w:rFonts w:ascii="Times New Roman" w:hAnsi="Times New Roman" w:cs="Times New Roman"/>
          <w:sz w:val="24"/>
          <w:szCs w:val="24"/>
        </w:rPr>
        <w:t>;</w:t>
      </w:r>
    </w:p>
    <w:p w:rsidR="005C20F5" w:rsidRPr="00B63BDE" w:rsidRDefault="005C20F5" w:rsidP="005C2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DE">
        <w:rPr>
          <w:rFonts w:ascii="Times New Roman" w:hAnsi="Times New Roman" w:cs="Times New Roman"/>
          <w:sz w:val="24"/>
          <w:szCs w:val="24"/>
        </w:rPr>
        <w:t>- не принимать на себя обязательств и не совершать действий, которые могут привести к возникновению конфликта между собственными интересами и интересами Банка и (или) интересами его кредиторов, вкладчиков и иных клиентов</w:t>
      </w:r>
      <w:r w:rsidR="002679CB">
        <w:rPr>
          <w:rFonts w:ascii="Times New Roman" w:hAnsi="Times New Roman" w:cs="Times New Roman"/>
          <w:sz w:val="24"/>
          <w:szCs w:val="24"/>
        </w:rPr>
        <w:t>;</w:t>
      </w:r>
      <w:r w:rsidRPr="00B6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06" w:rsidRPr="00B63BDE" w:rsidRDefault="004C0D06" w:rsidP="005C20F5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B63BDE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- отказаться от полученной или предполагаемой к получению выгоды, явившейся причиной во</w:t>
      </w:r>
      <w:r w:rsidR="002679CB"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  <w:t>зникновения конфликта интересов;</w:t>
      </w:r>
    </w:p>
    <w:p w:rsidR="00E43D03" w:rsidRPr="00B63BDE" w:rsidRDefault="00E43D03" w:rsidP="005C2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DE">
        <w:rPr>
          <w:rFonts w:ascii="Times New Roman" w:hAnsi="Times New Roman" w:cs="Times New Roman"/>
          <w:sz w:val="24"/>
          <w:szCs w:val="24"/>
        </w:rPr>
        <w:t>- исключить ситуацию, когда он прямо или косвенно получает вознаграждение за оказание влияния на принятие решений Советом директоров Банка или иными органами управления Банка;</w:t>
      </w:r>
    </w:p>
    <w:p w:rsidR="00E43D03" w:rsidRPr="00B63BDE" w:rsidRDefault="00E43D03" w:rsidP="005C20F5">
      <w:pPr>
        <w:pStyle w:val="ConsPlusNormal"/>
        <w:ind w:firstLine="567"/>
        <w:jc w:val="both"/>
        <w:rPr>
          <w:rFonts w:ascii="Times New Roman" w:eastAsia="BatangChe" w:hAnsi="Times New Roman" w:cs="Times New Roman"/>
          <w:color w:val="000000"/>
          <w:sz w:val="24"/>
          <w:szCs w:val="24"/>
          <w:shd w:val="clear" w:color="auto" w:fill="FFFFFF"/>
        </w:rPr>
      </w:pPr>
      <w:r w:rsidRPr="00B63BDE">
        <w:rPr>
          <w:rFonts w:ascii="Times New Roman" w:hAnsi="Times New Roman" w:cs="Times New Roman"/>
          <w:sz w:val="24"/>
          <w:szCs w:val="24"/>
        </w:rPr>
        <w:lastRenderedPageBreak/>
        <w:t xml:space="preserve"> - не принимать участие в уставных (складочных) капиталах, а также </w:t>
      </w:r>
      <w:r w:rsidR="002679CB">
        <w:rPr>
          <w:rFonts w:ascii="Times New Roman" w:hAnsi="Times New Roman" w:cs="Times New Roman"/>
          <w:sz w:val="24"/>
          <w:szCs w:val="24"/>
        </w:rPr>
        <w:t xml:space="preserve">не </w:t>
      </w:r>
      <w:r w:rsidRPr="00B63BDE">
        <w:rPr>
          <w:rFonts w:ascii="Times New Roman" w:hAnsi="Times New Roman" w:cs="Times New Roman"/>
          <w:sz w:val="24"/>
          <w:szCs w:val="24"/>
        </w:rPr>
        <w:t>занимать должности в органах управления юридических лиц, конкурирующих с Банком</w:t>
      </w:r>
      <w:r w:rsidR="002679CB">
        <w:rPr>
          <w:rFonts w:ascii="Times New Roman" w:hAnsi="Times New Roman" w:cs="Times New Roman"/>
          <w:sz w:val="24"/>
          <w:szCs w:val="24"/>
        </w:rPr>
        <w:t>.</w:t>
      </w:r>
      <w:r w:rsidRPr="00B6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0F5" w:rsidRPr="004C0D06" w:rsidRDefault="005C20F5" w:rsidP="005C20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BDE">
        <w:rPr>
          <w:rFonts w:ascii="Times New Roman" w:hAnsi="Times New Roman" w:cs="Times New Roman"/>
          <w:sz w:val="24"/>
          <w:szCs w:val="24"/>
        </w:rPr>
        <w:t>9.7.</w:t>
      </w:r>
      <w:r w:rsidR="002679CB">
        <w:rPr>
          <w:rFonts w:ascii="Times New Roman" w:hAnsi="Times New Roman" w:cs="Times New Roman"/>
          <w:sz w:val="24"/>
          <w:szCs w:val="24"/>
        </w:rPr>
        <w:t xml:space="preserve"> </w:t>
      </w:r>
      <w:r w:rsidRPr="00B63BDE">
        <w:rPr>
          <w:rFonts w:ascii="Times New Roman" w:hAnsi="Times New Roman" w:cs="Times New Roman"/>
          <w:sz w:val="24"/>
          <w:szCs w:val="24"/>
        </w:rPr>
        <w:t>Указанный в п.</w:t>
      </w:r>
      <w:r w:rsidR="002679CB">
        <w:rPr>
          <w:rFonts w:ascii="Times New Roman" w:hAnsi="Times New Roman" w:cs="Times New Roman"/>
          <w:sz w:val="24"/>
          <w:szCs w:val="24"/>
        </w:rPr>
        <w:t xml:space="preserve"> </w:t>
      </w:r>
      <w:r w:rsidRPr="00B63BDE">
        <w:rPr>
          <w:rFonts w:ascii="Times New Roman" w:hAnsi="Times New Roman" w:cs="Times New Roman"/>
          <w:sz w:val="24"/>
          <w:szCs w:val="24"/>
        </w:rPr>
        <w:t xml:space="preserve">9.6. </w:t>
      </w:r>
      <w:r w:rsidR="004C0D06" w:rsidRPr="00B63BDE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Pr="00B63BDE">
        <w:rPr>
          <w:rFonts w:ascii="Times New Roman" w:hAnsi="Times New Roman" w:cs="Times New Roman"/>
          <w:sz w:val="24"/>
          <w:szCs w:val="24"/>
        </w:rPr>
        <w:t>перечень функций, которые не следует выполнять членам Совета директоров</w:t>
      </w:r>
      <w:r w:rsidR="00B63BDE">
        <w:rPr>
          <w:rFonts w:ascii="Times New Roman" w:hAnsi="Times New Roman" w:cs="Times New Roman"/>
          <w:sz w:val="24"/>
          <w:szCs w:val="24"/>
        </w:rPr>
        <w:t>,</w:t>
      </w:r>
      <w:r w:rsidRPr="00B63BDE">
        <w:rPr>
          <w:rFonts w:ascii="Times New Roman" w:hAnsi="Times New Roman" w:cs="Times New Roman"/>
          <w:sz w:val="24"/>
          <w:szCs w:val="24"/>
        </w:rPr>
        <w:t xml:space="preserve"> не является исчерпывающим. В каждой конкретной ситуации могут быть применены и иные меры, направленные на  предупреждение возникновения конфликта интересов</w:t>
      </w:r>
      <w:r w:rsidR="00B63BDE">
        <w:rPr>
          <w:rFonts w:ascii="Times New Roman" w:hAnsi="Times New Roman" w:cs="Times New Roman"/>
          <w:sz w:val="24"/>
          <w:szCs w:val="24"/>
        </w:rPr>
        <w:t>.</w:t>
      </w:r>
    </w:p>
    <w:p w:rsidR="00085E52" w:rsidRPr="00F85EF8" w:rsidRDefault="005C20F5" w:rsidP="005C20F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b/>
        </w:rPr>
        <w:t xml:space="preserve">                                 </w:t>
      </w:r>
      <w:r w:rsidR="00085E52"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 Оценка эффективности работы совета директоров</w:t>
      </w:r>
    </w:p>
    <w:p w:rsidR="00085E52" w:rsidRPr="00F85EF8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10.1. Совет директоров обеспечивает проведение оценки качества работы совета директоров, его комите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тов и членов 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директоров. Целью проведения оценки качества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является определение степени эффективности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директоров, его комитетов и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директоров, соответствия их работы потребностям развития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активизации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 и выявления областей, в которых их деятельность может быть улучшена.</w:t>
      </w:r>
    </w:p>
    <w:p w:rsidR="00085E52" w:rsidRPr="00FD674F" w:rsidRDefault="00B90BCD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10.2. Оценка работы 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директоров, комитетов и членов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осуществляется на регулярной основе, не реже одного раза в год. Методика (методология) такой оценки предварительно рассматривается утверждается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оветом директоров </w:t>
      </w:r>
      <w:r w:rsidR="00AE78D6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85E52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Оценка эффективности работы председателя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осуществляется независимыми директорами с учетом мнения всех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директоров.</w:t>
      </w:r>
    </w:p>
    <w:p w:rsidR="00F675E0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10.4. Для проведения независимой оценки качества работы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овета директоров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 директоров периодически, но не реже одного раза в три года 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внешнюю организацию (консультанта), определяемую </w:t>
      </w:r>
      <w:r w:rsidR="007F583B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оветом директоров 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10.5. По результатам проведенной оценки председатель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</w:t>
      </w:r>
      <w:r w:rsidR="00F6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мнения членов Совета директоров 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формулирует предложения по совершенствованию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и его комитетов. По итогам индивидуальной оценки председатель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при необходимости дает рекомендации по повышению квалификации членов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директоров. По итогам рекомендаций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Банком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и проводятся индивидуальные программы и тренинги, проведение которых контролируется председателем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а директоров.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10.6.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раскрывает сведения об оценке работы </w:t>
      </w:r>
      <w:r w:rsidR="00B90BCD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директоров в годовом отчете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5E52" w:rsidRPr="00F85EF8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XI. Утверждение и изменение Положения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11.1. Настоящее Положение вступает в силу после его утверждения общим собранием акционеров </w:t>
      </w:r>
      <w:r w:rsidR="00364331"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>Банка</w:t>
      </w:r>
      <w:r w:rsidRPr="00FD6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может быть изменено в любое время в том же порядке.</w:t>
      </w: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5E52" w:rsidRPr="00FD674F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9A5" w:rsidRPr="00FD674F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331" w:rsidRPr="00FD674F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3B" w:rsidRPr="00FD674F" w:rsidRDefault="007F583B" w:rsidP="00085E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583B" w:rsidRPr="00FD674F" w:rsidSect="00085E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03" w:rsidRDefault="00E43D03" w:rsidP="007138D3">
      <w:r>
        <w:separator/>
      </w:r>
    </w:p>
  </w:endnote>
  <w:endnote w:type="continuationSeparator" w:id="0">
    <w:p w:rsidR="00E43D03" w:rsidRDefault="00E43D03" w:rsidP="007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03" w:rsidRDefault="00E43D03" w:rsidP="007138D3">
      <w:r>
        <w:separator/>
      </w:r>
    </w:p>
  </w:footnote>
  <w:footnote w:type="continuationSeparator" w:id="0">
    <w:p w:rsidR="00E43D03" w:rsidRDefault="00E43D03" w:rsidP="0071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52"/>
    <w:rsid w:val="00026EAF"/>
    <w:rsid w:val="000473A1"/>
    <w:rsid w:val="00085E52"/>
    <w:rsid w:val="000A4F03"/>
    <w:rsid w:val="000D5EB7"/>
    <w:rsid w:val="000F1F87"/>
    <w:rsid w:val="000F34AB"/>
    <w:rsid w:val="0011319B"/>
    <w:rsid w:val="0012595C"/>
    <w:rsid w:val="001409AC"/>
    <w:rsid w:val="0019283F"/>
    <w:rsid w:val="001B37B9"/>
    <w:rsid w:val="001B61C1"/>
    <w:rsid w:val="001D73CD"/>
    <w:rsid w:val="0023243B"/>
    <w:rsid w:val="00244ED8"/>
    <w:rsid w:val="002519CE"/>
    <w:rsid w:val="002679CB"/>
    <w:rsid w:val="0027453A"/>
    <w:rsid w:val="002A6332"/>
    <w:rsid w:val="002F009B"/>
    <w:rsid w:val="00330EC2"/>
    <w:rsid w:val="003421C5"/>
    <w:rsid w:val="0036125F"/>
    <w:rsid w:val="00364331"/>
    <w:rsid w:val="00374C1E"/>
    <w:rsid w:val="003A408F"/>
    <w:rsid w:val="004129BA"/>
    <w:rsid w:val="004143C3"/>
    <w:rsid w:val="00494DF5"/>
    <w:rsid w:val="004A59A5"/>
    <w:rsid w:val="004C0D06"/>
    <w:rsid w:val="004F7926"/>
    <w:rsid w:val="005045EC"/>
    <w:rsid w:val="00505F00"/>
    <w:rsid w:val="005807B8"/>
    <w:rsid w:val="005A0D24"/>
    <w:rsid w:val="005C20F5"/>
    <w:rsid w:val="005C5449"/>
    <w:rsid w:val="005D1CB5"/>
    <w:rsid w:val="005E54E5"/>
    <w:rsid w:val="005E6551"/>
    <w:rsid w:val="005F25C3"/>
    <w:rsid w:val="005F29A7"/>
    <w:rsid w:val="0060481B"/>
    <w:rsid w:val="00623851"/>
    <w:rsid w:val="00641197"/>
    <w:rsid w:val="006546C0"/>
    <w:rsid w:val="006603BE"/>
    <w:rsid w:val="00682D0B"/>
    <w:rsid w:val="006A4140"/>
    <w:rsid w:val="006E227C"/>
    <w:rsid w:val="007138D3"/>
    <w:rsid w:val="007170DB"/>
    <w:rsid w:val="00746AC3"/>
    <w:rsid w:val="00756E79"/>
    <w:rsid w:val="00762A97"/>
    <w:rsid w:val="00777532"/>
    <w:rsid w:val="007D3C1E"/>
    <w:rsid w:val="007F583B"/>
    <w:rsid w:val="00833B84"/>
    <w:rsid w:val="00853ED9"/>
    <w:rsid w:val="00881EB4"/>
    <w:rsid w:val="00883FAF"/>
    <w:rsid w:val="00887A4F"/>
    <w:rsid w:val="00897BC9"/>
    <w:rsid w:val="008E24C9"/>
    <w:rsid w:val="008E44E5"/>
    <w:rsid w:val="008F5A1D"/>
    <w:rsid w:val="00950126"/>
    <w:rsid w:val="009B00B1"/>
    <w:rsid w:val="009C52A5"/>
    <w:rsid w:val="00A33CD7"/>
    <w:rsid w:val="00A758D4"/>
    <w:rsid w:val="00AB6600"/>
    <w:rsid w:val="00AC4F50"/>
    <w:rsid w:val="00AC7397"/>
    <w:rsid w:val="00AE22A3"/>
    <w:rsid w:val="00AE549E"/>
    <w:rsid w:val="00AE78D6"/>
    <w:rsid w:val="00B40762"/>
    <w:rsid w:val="00B63BDE"/>
    <w:rsid w:val="00B67B71"/>
    <w:rsid w:val="00B90BCD"/>
    <w:rsid w:val="00BB09AC"/>
    <w:rsid w:val="00C136B8"/>
    <w:rsid w:val="00C453A6"/>
    <w:rsid w:val="00C474E3"/>
    <w:rsid w:val="00C57BE8"/>
    <w:rsid w:val="00C63E5A"/>
    <w:rsid w:val="00C96EFF"/>
    <w:rsid w:val="00CA2796"/>
    <w:rsid w:val="00CA6082"/>
    <w:rsid w:val="00CC2535"/>
    <w:rsid w:val="00CE349A"/>
    <w:rsid w:val="00CE4184"/>
    <w:rsid w:val="00D23934"/>
    <w:rsid w:val="00D24F67"/>
    <w:rsid w:val="00D51577"/>
    <w:rsid w:val="00D6239A"/>
    <w:rsid w:val="00D714F6"/>
    <w:rsid w:val="00D8584E"/>
    <w:rsid w:val="00DC783E"/>
    <w:rsid w:val="00DD0958"/>
    <w:rsid w:val="00DE3CF4"/>
    <w:rsid w:val="00DF062D"/>
    <w:rsid w:val="00DF1001"/>
    <w:rsid w:val="00E00063"/>
    <w:rsid w:val="00E43D03"/>
    <w:rsid w:val="00E52B8A"/>
    <w:rsid w:val="00E645DC"/>
    <w:rsid w:val="00EA13F0"/>
    <w:rsid w:val="00EA3779"/>
    <w:rsid w:val="00F017B1"/>
    <w:rsid w:val="00F3076E"/>
    <w:rsid w:val="00F3297A"/>
    <w:rsid w:val="00F3541E"/>
    <w:rsid w:val="00F675E0"/>
    <w:rsid w:val="00F85EF8"/>
    <w:rsid w:val="00FA7367"/>
    <w:rsid w:val="00FB011A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EBAF1"/>
  <w15:docId w15:val="{7BCCC0EB-B7B8-4812-BEA6-847B069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085E52"/>
    <w:pPr>
      <w:keepNext/>
      <w:tabs>
        <w:tab w:val="left" w:pos="720"/>
      </w:tabs>
      <w:spacing w:before="240" w:after="60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085E52"/>
    <w:rPr>
      <w:rFonts w:ascii="Arial" w:eastAsia="Times New Roman" w:hAnsi="Arial" w:cs="Times New Roman"/>
      <w:b/>
      <w:snapToGrid w:val="0"/>
      <w:color w:val="000000"/>
      <w:kern w:val="28"/>
      <w:sz w:val="28"/>
      <w:szCs w:val="20"/>
      <w:lang w:eastAsia="ru-RU"/>
    </w:rPr>
  </w:style>
  <w:style w:type="paragraph" w:customStyle="1" w:styleId="10">
    <w:name w:val="Обычный1"/>
    <w:rsid w:val="00085E5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paragraph" w:customStyle="1" w:styleId="21">
    <w:name w:val="Заголовок 21"/>
    <w:basedOn w:val="10"/>
    <w:next w:val="10"/>
    <w:rsid w:val="00085E52"/>
    <w:pPr>
      <w:keepNext/>
      <w:jc w:val="center"/>
    </w:pPr>
    <w:rPr>
      <w:b/>
    </w:rPr>
  </w:style>
  <w:style w:type="paragraph" w:styleId="a3">
    <w:name w:val="footnote text"/>
    <w:basedOn w:val="a"/>
    <w:link w:val="a4"/>
    <w:rsid w:val="007138D3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rsid w:val="007138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71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E2028DF8BC06D89C71D4BE6B1840EF38C5E9736AA47F4M0REJ" TargetMode="External"/><Relationship Id="rId13" Type="http://schemas.openxmlformats.org/officeDocument/2006/relationships/hyperlink" Target="consultantplus://offline/ref=C417262CA940FC2534A715E6D4373DFFD39E2028DF8BC06D89C71D4BE6B1840EF38C5E9736AA47F4M0RE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262CA940FC2534A715E6D4373DFFD3912621DE89C06D89C71D4BE6B1840EF38C5E9736AA44F2M0R8J" TargetMode="External"/><Relationship Id="rId12" Type="http://schemas.openxmlformats.org/officeDocument/2006/relationships/hyperlink" Target="consultantplus://offline/ref=C417262CA940FC2534A715E6D4373DFFD3912621DE89C06D89C71D4BE6MBR1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417262CA940FC2534A715E6D4373DFFD3912621DE89C06D89C71D4BE6MBR1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D9D20595024F426D06499F3188450F1DB275ED04218B55D65E928E2E5928425D74E1B3D0Y2F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417262CA940FC2534A715E6D4373DFFD3912621DE89C06D89C71D4BE6B1840EF38C5E9736AB44F1M0R6J" TargetMode="External"/><Relationship Id="rId10" Type="http://schemas.openxmlformats.org/officeDocument/2006/relationships/hyperlink" Target="consultantplus://offline/ref=31F483468835E5C7DED7CE16A228EE166184CCC72D73D1D1A5132D9FE0D85619DF024DE9CC09FE681DE3E0AAF9E84C3A6085FB9381CFE01Ac0B2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DCA153101E9D398B9D2FF0D33F0882C1D7CBFA3FB7B68E9FFBEB37613D7E0533484B65CAEB1C2993F1111B2668EE9EB3B2454A09141D1S8A0N" TargetMode="External"/><Relationship Id="rId14" Type="http://schemas.openxmlformats.org/officeDocument/2006/relationships/hyperlink" Target="consultantplus://offline/ref=C417262CA940FC2534A715E6D4373DFFD3912621DE89C06D89C71D4BE6MB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779F-685B-45D5-A75C-0ED91DFF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8689</Words>
  <Characters>49529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Фирсина Елена Евгеньевна</cp:lastModifiedBy>
  <cp:revision>6</cp:revision>
  <cp:lastPrinted>2016-12-22T10:08:00Z</cp:lastPrinted>
  <dcterms:created xsi:type="dcterms:W3CDTF">2021-03-15T09:20:00Z</dcterms:created>
  <dcterms:modified xsi:type="dcterms:W3CDTF">2021-06-30T14:47:00Z</dcterms:modified>
</cp:coreProperties>
</file>